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8408" w:type="dxa"/>
        <w:tblInd w:w="-601" w:type="dxa"/>
        <w:tblBorders>
          <w:insideH w:val="single" w:sz="4" w:space="0" w:color="auto"/>
        </w:tblBorders>
        <w:tblLook w:val="01E0"/>
      </w:tblPr>
      <w:tblGrid>
        <w:gridCol w:w="4820"/>
        <w:gridCol w:w="6237"/>
        <w:gridCol w:w="1051"/>
        <w:gridCol w:w="6300"/>
      </w:tblGrid>
      <w:tr w:rsidR="00080FED" w:rsidTr="00080FED">
        <w:trPr>
          <w:trHeight w:val="1755"/>
        </w:trPr>
        <w:tc>
          <w:tcPr>
            <w:tcW w:w="4820" w:type="dxa"/>
          </w:tcPr>
          <w:p w:rsidR="00080FED" w:rsidRDefault="00080FED">
            <w:pPr>
              <w:jc w:val="center"/>
              <w:rPr>
                <w:rFonts w:ascii="Times New Roman" w:hAnsi="Times New Roman"/>
              </w:rPr>
            </w:pPr>
            <w:r>
              <w:rPr>
                <w:rFonts w:ascii="Times New Roman" w:hAnsi="Times New Roman"/>
              </w:rPr>
              <w:t>LIÊN ĐOÀN LAO ĐỘNG TÂY NINH</w:t>
            </w:r>
          </w:p>
          <w:p w:rsidR="00080FED" w:rsidRDefault="00080FED">
            <w:pPr>
              <w:jc w:val="center"/>
              <w:rPr>
                <w:rFonts w:ascii="Times New Roman" w:hAnsi="Times New Roman"/>
                <w:b/>
              </w:rPr>
            </w:pPr>
            <w:r>
              <w:rPr>
                <w:rFonts w:ascii="Times New Roman" w:hAnsi="Times New Roman"/>
                <w:b/>
              </w:rPr>
              <w:t xml:space="preserve">LIÊN ĐOÀN LAO ĐỘNG </w:t>
            </w:r>
          </w:p>
          <w:p w:rsidR="00080FED" w:rsidRDefault="00080FED">
            <w:pPr>
              <w:jc w:val="center"/>
              <w:rPr>
                <w:rFonts w:ascii="Times New Roman" w:hAnsi="Times New Roman"/>
                <w:b/>
                <w:sz w:val="26"/>
                <w:szCs w:val="26"/>
              </w:rPr>
            </w:pPr>
            <w:r>
              <w:rPr>
                <w:rFonts w:ascii="Times New Roman" w:hAnsi="Times New Roman"/>
                <w:b/>
              </w:rPr>
              <w:t>HUYỆN DƯƠNG MINH CHÂU</w:t>
            </w:r>
          </w:p>
          <w:p w:rsidR="00080FED" w:rsidRDefault="00080FED">
            <w:pPr>
              <w:rPr>
                <w:rFonts w:ascii="Times New Roman" w:hAnsi="Times New Roman"/>
                <w:sz w:val="4"/>
                <w:szCs w:val="26"/>
              </w:rPr>
            </w:pPr>
            <w:r>
              <w:pict>
                <v:line id="_x0000_s1026" style="position:absolute;flip:y;z-index:251658240" from="27.05pt,1.1pt" to="198.05pt,1.1pt"/>
              </w:pict>
            </w:r>
            <w:r>
              <w:rPr>
                <w:rFonts w:ascii="Times New Roman" w:hAnsi="Times New Roman"/>
                <w:sz w:val="26"/>
                <w:szCs w:val="26"/>
              </w:rPr>
              <w:tab/>
            </w:r>
            <w:r>
              <w:rPr>
                <w:rFonts w:ascii="Times New Roman" w:hAnsi="Times New Roman"/>
                <w:sz w:val="26"/>
                <w:szCs w:val="26"/>
              </w:rPr>
              <w:tab/>
            </w:r>
          </w:p>
          <w:p w:rsidR="00080FED" w:rsidRDefault="00080FED">
            <w:pPr>
              <w:spacing w:before="60"/>
              <w:rPr>
                <w:rFonts w:ascii="Times New Roman" w:hAnsi="Times New Roman"/>
                <w:sz w:val="26"/>
                <w:szCs w:val="26"/>
              </w:rPr>
            </w:pPr>
            <w:r>
              <w:rPr>
                <w:rFonts w:ascii="Times New Roman" w:hAnsi="Times New Roman"/>
                <w:sz w:val="26"/>
                <w:szCs w:val="26"/>
              </w:rPr>
              <w:t xml:space="preserve">                    Số:  190 /LĐLĐ</w:t>
            </w:r>
          </w:p>
          <w:p w:rsidR="00080FED" w:rsidRDefault="00080FED">
            <w:pPr>
              <w:jc w:val="center"/>
              <w:rPr>
                <w:rFonts w:ascii="Times New Roman" w:hAnsi="Times New Roman"/>
                <w:i/>
                <w:sz w:val="26"/>
                <w:szCs w:val="26"/>
              </w:rPr>
            </w:pPr>
            <w:r>
              <w:rPr>
                <w:rFonts w:ascii="Times New Roman" w:hAnsi="Times New Roman"/>
                <w:i/>
                <w:sz w:val="26"/>
                <w:szCs w:val="26"/>
              </w:rPr>
              <w:t xml:space="preserve">V/v tuyên truyền kết quả giải quyết sự cố </w:t>
            </w:r>
          </w:p>
          <w:p w:rsidR="00080FED" w:rsidRDefault="00080FED">
            <w:pPr>
              <w:jc w:val="center"/>
              <w:rPr>
                <w:rFonts w:ascii="Times New Roman" w:hAnsi="Times New Roman"/>
                <w:i/>
                <w:sz w:val="26"/>
                <w:szCs w:val="26"/>
              </w:rPr>
            </w:pPr>
            <w:r>
              <w:rPr>
                <w:rFonts w:ascii="Times New Roman" w:hAnsi="Times New Roman"/>
                <w:i/>
                <w:sz w:val="26"/>
                <w:szCs w:val="26"/>
              </w:rPr>
              <w:t>môi trường biển tại một số tỉnh miền Trung</w:t>
            </w:r>
          </w:p>
          <w:p w:rsidR="00080FED" w:rsidRDefault="00080FED">
            <w:pPr>
              <w:jc w:val="center"/>
              <w:rPr>
                <w:rFonts w:ascii="Times New Roman" w:hAnsi="Times New Roman"/>
                <w:sz w:val="26"/>
                <w:szCs w:val="26"/>
              </w:rPr>
            </w:pPr>
          </w:p>
        </w:tc>
        <w:tc>
          <w:tcPr>
            <w:tcW w:w="6237" w:type="dxa"/>
          </w:tcPr>
          <w:p w:rsidR="00080FED" w:rsidRDefault="00080FED">
            <w:pPr>
              <w:jc w:val="center"/>
              <w:rPr>
                <w:rFonts w:ascii="Times New Roman" w:hAnsi="Times New Roman"/>
                <w:b/>
              </w:rPr>
            </w:pPr>
            <w:r>
              <w:rPr>
                <w:rFonts w:ascii="Times New Roman" w:hAnsi="Times New Roman"/>
                <w:b/>
              </w:rPr>
              <w:t>CỘNG HOÀ XÃ HỘI CHỦ NGHĨA VIỆT NAM</w:t>
            </w:r>
          </w:p>
          <w:p w:rsidR="00080FED" w:rsidRDefault="00080FED">
            <w:pPr>
              <w:jc w:val="center"/>
              <w:rPr>
                <w:rFonts w:ascii="Times New Roman" w:hAnsi="Times New Roman"/>
                <w:b/>
                <w:sz w:val="26"/>
                <w:szCs w:val="26"/>
              </w:rPr>
            </w:pPr>
            <w:r>
              <w:rPr>
                <w:rFonts w:ascii="Times New Roman" w:hAnsi="Times New Roman"/>
                <w:b/>
                <w:sz w:val="26"/>
                <w:szCs w:val="26"/>
              </w:rPr>
              <w:t>Độc lập - Tự do - Hạnh phúc</w:t>
            </w:r>
          </w:p>
          <w:p w:rsidR="00080FED" w:rsidRDefault="00080FED">
            <w:pPr>
              <w:jc w:val="center"/>
              <w:rPr>
                <w:rFonts w:ascii="Times New Roman" w:hAnsi="Times New Roman"/>
                <w:sz w:val="26"/>
                <w:szCs w:val="26"/>
              </w:rPr>
            </w:pPr>
            <w:r>
              <w:pict>
                <v:line id="_x0000_s1027" style="position:absolute;left:0;text-align:left;z-index:251658240" from="62.55pt,1.2pt" to="218.55pt,1.2pt"/>
              </w:pict>
            </w:r>
          </w:p>
          <w:p w:rsidR="00080FED" w:rsidRDefault="00080FED">
            <w:pPr>
              <w:jc w:val="center"/>
              <w:rPr>
                <w:rFonts w:ascii="Times New Roman" w:hAnsi="Times New Roman"/>
                <w:i/>
                <w:sz w:val="26"/>
                <w:szCs w:val="26"/>
              </w:rPr>
            </w:pPr>
            <w:r>
              <w:rPr>
                <w:rFonts w:ascii="Times New Roman" w:hAnsi="Times New Roman"/>
                <w:i/>
                <w:sz w:val="26"/>
                <w:szCs w:val="26"/>
              </w:rPr>
              <w:t>Huyện Dương Minh Châu, ngày 09 tháng 5 năm 2017</w:t>
            </w:r>
          </w:p>
        </w:tc>
        <w:tc>
          <w:tcPr>
            <w:tcW w:w="1051" w:type="dxa"/>
          </w:tcPr>
          <w:p w:rsidR="00080FED" w:rsidRDefault="00080FED">
            <w:pPr>
              <w:spacing w:before="60"/>
              <w:rPr>
                <w:rFonts w:ascii="Times New Roman" w:hAnsi="Times New Roman"/>
                <w:sz w:val="26"/>
                <w:szCs w:val="26"/>
              </w:rPr>
            </w:pPr>
          </w:p>
        </w:tc>
        <w:tc>
          <w:tcPr>
            <w:tcW w:w="6300" w:type="dxa"/>
          </w:tcPr>
          <w:p w:rsidR="00080FED" w:rsidRDefault="00080FED">
            <w:pPr>
              <w:jc w:val="center"/>
              <w:rPr>
                <w:i/>
                <w:sz w:val="26"/>
                <w:szCs w:val="26"/>
              </w:rPr>
            </w:pPr>
          </w:p>
        </w:tc>
      </w:tr>
    </w:tbl>
    <w:p w:rsidR="00080FED" w:rsidRDefault="00080FED" w:rsidP="00080FED">
      <w:pPr>
        <w:ind w:firstLine="720"/>
        <w:jc w:val="both"/>
        <w:rPr>
          <w:rFonts w:ascii="Times New Roman" w:hAnsi="Times New Roman"/>
          <w:bCs/>
          <w:sz w:val="28"/>
          <w:szCs w:val="28"/>
        </w:rPr>
      </w:pPr>
    </w:p>
    <w:p w:rsidR="00080FED" w:rsidRDefault="00080FED" w:rsidP="00080FED">
      <w:pPr>
        <w:ind w:firstLine="720"/>
        <w:jc w:val="both"/>
        <w:rPr>
          <w:rFonts w:ascii="Times New Roman" w:hAnsi="Times New Roman"/>
          <w:bCs/>
          <w:sz w:val="28"/>
          <w:szCs w:val="28"/>
        </w:rPr>
      </w:pPr>
      <w:r>
        <w:rPr>
          <w:rFonts w:ascii="Times New Roman" w:hAnsi="Times New Roman"/>
          <w:bCs/>
          <w:sz w:val="28"/>
          <w:szCs w:val="28"/>
        </w:rPr>
        <w:t>Kính gửi:  - Công đoàn Giáo dục huyện;</w:t>
      </w:r>
    </w:p>
    <w:p w:rsidR="00080FED" w:rsidRDefault="00080FED" w:rsidP="00080FED">
      <w:pPr>
        <w:ind w:left="720" w:firstLine="720"/>
        <w:jc w:val="both"/>
        <w:rPr>
          <w:rFonts w:ascii="Times New Roman" w:hAnsi="Times New Roman"/>
          <w:bCs/>
          <w:i/>
          <w:sz w:val="28"/>
          <w:szCs w:val="28"/>
        </w:rPr>
      </w:pPr>
      <w:r>
        <w:rPr>
          <w:rFonts w:ascii="Times New Roman" w:hAnsi="Times New Roman"/>
          <w:bCs/>
          <w:sz w:val="28"/>
          <w:szCs w:val="28"/>
        </w:rPr>
        <w:t xml:space="preserve">       - Công đoàn cơ sở trực thuộc Liên đoàn Lao động huyện.</w:t>
      </w:r>
    </w:p>
    <w:p w:rsidR="00080FED" w:rsidRDefault="00080FED" w:rsidP="00080FED">
      <w:pPr>
        <w:rPr>
          <w:rFonts w:ascii="Times New Roman" w:hAnsi="Times New Roman"/>
          <w:sz w:val="28"/>
          <w:szCs w:val="28"/>
        </w:rPr>
      </w:pPr>
      <w:r>
        <w:tab/>
        <w:t xml:space="preserve">      </w:t>
      </w:r>
    </w:p>
    <w:p w:rsidR="00080FED" w:rsidRDefault="00080FED" w:rsidP="00080FED">
      <w:pPr>
        <w:spacing w:before="240" w:after="240" w:line="360" w:lineRule="auto"/>
        <w:ind w:firstLine="720"/>
        <w:jc w:val="both"/>
        <w:rPr>
          <w:rFonts w:ascii="Times New Roman" w:hAnsi="Times New Roman"/>
          <w:sz w:val="28"/>
          <w:szCs w:val="28"/>
        </w:rPr>
      </w:pPr>
      <w:r>
        <w:rPr>
          <w:rFonts w:ascii="Times New Roman" w:hAnsi="Times New Roman"/>
          <w:sz w:val="28"/>
          <w:szCs w:val="28"/>
        </w:rPr>
        <w:t xml:space="preserve">Thực hiện Công văn số 1581/LĐLĐ ngày 09/5/2017 của Ban Thường vụ Liên đoàn Lao động tỉnh và Công văn số 180-CV/BTGHU </w:t>
      </w:r>
      <w:r>
        <w:rPr>
          <w:rFonts w:ascii="Times New Roman" w:hAnsi="Times New Roman"/>
          <w:sz w:val="28"/>
          <w:szCs w:val="28"/>
          <w:lang w:val="vi-VN"/>
        </w:rPr>
        <w:t xml:space="preserve">ngày </w:t>
      </w:r>
      <w:r>
        <w:rPr>
          <w:rFonts w:ascii="Times New Roman" w:hAnsi="Times New Roman"/>
          <w:sz w:val="28"/>
          <w:szCs w:val="28"/>
        </w:rPr>
        <w:t>08</w:t>
      </w:r>
      <w:r>
        <w:rPr>
          <w:rFonts w:ascii="Times New Roman" w:hAnsi="Times New Roman"/>
          <w:sz w:val="28"/>
          <w:szCs w:val="28"/>
          <w:lang w:val="vi-VN"/>
        </w:rPr>
        <w:t>/</w:t>
      </w:r>
      <w:r>
        <w:rPr>
          <w:rFonts w:ascii="Times New Roman" w:hAnsi="Times New Roman"/>
          <w:sz w:val="28"/>
          <w:szCs w:val="28"/>
        </w:rPr>
        <w:t>5</w:t>
      </w:r>
      <w:r>
        <w:rPr>
          <w:rFonts w:ascii="Times New Roman" w:hAnsi="Times New Roman"/>
          <w:sz w:val="28"/>
          <w:szCs w:val="28"/>
          <w:lang w:val="vi-VN"/>
        </w:rPr>
        <w:t>/201</w:t>
      </w:r>
      <w:r>
        <w:rPr>
          <w:rFonts w:ascii="Times New Roman" w:hAnsi="Times New Roman"/>
          <w:sz w:val="28"/>
          <w:szCs w:val="28"/>
        </w:rPr>
        <w:t>7</w:t>
      </w:r>
      <w:r>
        <w:rPr>
          <w:rFonts w:ascii="Times New Roman" w:hAnsi="Times New Roman"/>
          <w:sz w:val="28"/>
          <w:szCs w:val="28"/>
          <w:lang w:val="vi-VN"/>
        </w:rPr>
        <w:t xml:space="preserve"> của</w:t>
      </w:r>
      <w:r>
        <w:rPr>
          <w:rFonts w:ascii="Times New Roman" w:hAnsi="Times New Roman"/>
          <w:sz w:val="28"/>
          <w:szCs w:val="28"/>
        </w:rPr>
        <w:t xml:space="preserve"> Ban Tuyên giáo Huyện ủy về việc tuyên truyền kết quả giải quyết sự cố môi trường biển tại một số tỉnh miền Trung. </w:t>
      </w:r>
      <w:r>
        <w:rPr>
          <w:rFonts w:ascii="Times New Roman" w:hAnsi="Times New Roman"/>
          <w:sz w:val="28"/>
          <w:szCs w:val="28"/>
          <w:lang w:val="vi-VN"/>
        </w:rPr>
        <w:t>Ban Thường vụ L</w:t>
      </w:r>
      <w:r>
        <w:rPr>
          <w:rFonts w:ascii="Times New Roman" w:hAnsi="Times New Roman"/>
          <w:sz w:val="28"/>
          <w:szCs w:val="28"/>
        </w:rPr>
        <w:t>iên đoàn Lao động huyện</w:t>
      </w:r>
      <w:r>
        <w:rPr>
          <w:rFonts w:ascii="Times New Roman" w:hAnsi="Times New Roman"/>
          <w:sz w:val="28"/>
          <w:szCs w:val="28"/>
          <w:lang w:val="vi-VN"/>
        </w:rPr>
        <w:t xml:space="preserve"> </w:t>
      </w:r>
      <w:r>
        <w:rPr>
          <w:rFonts w:ascii="Times New Roman" w:hAnsi="Times New Roman"/>
          <w:sz w:val="28"/>
          <w:szCs w:val="28"/>
        </w:rPr>
        <w:t xml:space="preserve">đề nghị Công đoàn Giáo dục huyện và </w:t>
      </w:r>
      <w:r>
        <w:rPr>
          <w:rFonts w:ascii="Times New Roman" w:hAnsi="Times New Roman"/>
          <w:sz w:val="28"/>
          <w:szCs w:val="28"/>
          <w:lang w:val="vi-VN"/>
        </w:rPr>
        <w:t xml:space="preserve">các công đoàn </w:t>
      </w:r>
      <w:r>
        <w:rPr>
          <w:rFonts w:ascii="Times New Roman" w:hAnsi="Times New Roman"/>
          <w:sz w:val="28"/>
          <w:szCs w:val="28"/>
        </w:rPr>
        <w:t xml:space="preserve">cơ sở báo cáo cấp uỷ, phối hợp với thủ trưởng cơ quan, đơn vị, chủ doanh nghiệp </w:t>
      </w:r>
      <w:r>
        <w:rPr>
          <w:rFonts w:ascii="Times New Roman" w:hAnsi="Times New Roman"/>
          <w:sz w:val="28"/>
          <w:szCs w:val="28"/>
          <w:lang w:val="vi-VN"/>
        </w:rPr>
        <w:t xml:space="preserve">tổ chức </w:t>
      </w:r>
      <w:r>
        <w:rPr>
          <w:rFonts w:ascii="Times New Roman" w:hAnsi="Times New Roman"/>
          <w:sz w:val="28"/>
          <w:szCs w:val="28"/>
        </w:rPr>
        <w:t xml:space="preserve">triển khai tuyên truyền rộng rãi trong cán bộ, công chức, viên chức, lao động và đoàn viên công đoàn tài liệu kết quả giải quyết sự cố môi trường biển gây hải sản chết bất thường tại một số tỉnh miền Trung từ Hà Tĩnh đến Thừa Thiên Huế </w:t>
      </w:r>
      <w:r>
        <w:rPr>
          <w:rFonts w:ascii="Times New Roman" w:hAnsi="Times New Roman"/>
          <w:i/>
          <w:sz w:val="28"/>
          <w:szCs w:val="28"/>
        </w:rPr>
        <w:t>(kèm theo tài liệu tuyên truyền).</w:t>
      </w:r>
    </w:p>
    <w:p w:rsidR="00080FED" w:rsidRDefault="00080FED" w:rsidP="00080FED">
      <w:pPr>
        <w:spacing w:before="240" w:after="240" w:line="360" w:lineRule="auto"/>
        <w:ind w:firstLine="720"/>
        <w:jc w:val="both"/>
        <w:rPr>
          <w:rFonts w:ascii="Times New Roman" w:hAnsi="Times New Roman"/>
          <w:sz w:val="28"/>
          <w:szCs w:val="28"/>
        </w:rPr>
      </w:pPr>
      <w:r>
        <w:rPr>
          <w:rFonts w:ascii="Times New Roman" w:hAnsi="Times New Roman"/>
          <w:sz w:val="28"/>
          <w:szCs w:val="28"/>
        </w:rPr>
        <w:t xml:space="preserve">Đề nghị Công đoàn Giáo dục huyện và các công đoàn cơ sở phối hợp thực hiện tốt và báo cáo kết quả lồng ghép trong báo cáo tháng về Liên đoàn Lao động huyện để tổng hợp báo cáo Liên đoàn Lao động tỉnh./. </w:t>
      </w:r>
    </w:p>
    <w:tbl>
      <w:tblPr>
        <w:tblW w:w="9720" w:type="dxa"/>
        <w:tblInd w:w="-432" w:type="dxa"/>
        <w:tblBorders>
          <w:insideH w:val="single" w:sz="4" w:space="0" w:color="auto"/>
        </w:tblBorders>
        <w:tblLook w:val="01E0"/>
      </w:tblPr>
      <w:tblGrid>
        <w:gridCol w:w="3960"/>
        <w:gridCol w:w="5760"/>
      </w:tblGrid>
      <w:tr w:rsidR="00080FED" w:rsidTr="00080FED">
        <w:tc>
          <w:tcPr>
            <w:tcW w:w="3960" w:type="dxa"/>
          </w:tcPr>
          <w:p w:rsidR="00080FED" w:rsidRDefault="00080FED">
            <w:pPr>
              <w:ind w:left="432"/>
              <w:rPr>
                <w:b/>
                <w:bCs/>
                <w:sz w:val="28"/>
                <w:szCs w:val="28"/>
                <w:u w:val="single"/>
                <w:lang w:val="vi-VN"/>
              </w:rPr>
            </w:pPr>
          </w:p>
          <w:p w:rsidR="00080FED" w:rsidRDefault="00080FED">
            <w:pPr>
              <w:ind w:left="432"/>
              <w:rPr>
                <w:rFonts w:ascii="Times New Roman" w:hAnsi="Times New Roman"/>
                <w:b/>
                <w:bCs/>
                <w:i/>
                <w:sz w:val="26"/>
                <w:szCs w:val="26"/>
                <w:lang w:val="vi-VN"/>
              </w:rPr>
            </w:pPr>
            <w:r>
              <w:rPr>
                <w:b/>
                <w:bCs/>
                <w:sz w:val="28"/>
                <w:szCs w:val="28"/>
                <w:lang w:val="vi-VN"/>
              </w:rPr>
              <w:t xml:space="preserve">  </w:t>
            </w:r>
            <w:r>
              <w:rPr>
                <w:b/>
                <w:bCs/>
                <w:i/>
                <w:sz w:val="26"/>
                <w:szCs w:val="26"/>
              </w:rPr>
              <w:t>N</w:t>
            </w:r>
            <w:r>
              <w:rPr>
                <w:rFonts w:ascii="Times New Roman" w:hAnsi="Times New Roman"/>
                <w:b/>
                <w:bCs/>
                <w:i/>
                <w:sz w:val="26"/>
                <w:szCs w:val="26"/>
                <w:lang w:val="vi-VN"/>
              </w:rPr>
              <w:t>ơi nhận:</w:t>
            </w:r>
          </w:p>
          <w:p w:rsidR="00080FED" w:rsidRDefault="00080FED">
            <w:pPr>
              <w:ind w:left="432"/>
              <w:rPr>
                <w:rFonts w:ascii="Times New Roman" w:hAnsi="Times New Roman"/>
              </w:rPr>
            </w:pPr>
            <w:r>
              <w:rPr>
                <w:rFonts w:ascii="Times New Roman" w:hAnsi="Times New Roman"/>
                <w:lang w:val="vi-VN"/>
              </w:rPr>
              <w:t>- LĐ</w:t>
            </w:r>
            <w:r>
              <w:rPr>
                <w:rFonts w:ascii="Times New Roman" w:hAnsi="Times New Roman"/>
              </w:rPr>
              <w:t>LĐ tỉnh</w:t>
            </w:r>
            <w:r>
              <w:rPr>
                <w:rFonts w:ascii="Times New Roman" w:hAnsi="Times New Roman"/>
                <w:lang w:val="vi-VN"/>
              </w:rPr>
              <w:t xml:space="preserve"> ;</w:t>
            </w:r>
          </w:p>
          <w:p w:rsidR="00080FED" w:rsidRDefault="00080FED">
            <w:pPr>
              <w:ind w:left="432"/>
              <w:rPr>
                <w:rFonts w:ascii="Times New Roman" w:hAnsi="Times New Roman"/>
              </w:rPr>
            </w:pPr>
            <w:r>
              <w:rPr>
                <w:rFonts w:ascii="Times New Roman" w:hAnsi="Times New Roman"/>
              </w:rPr>
              <w:t>- Ban Tuyên giáo HU;</w:t>
            </w:r>
          </w:p>
          <w:p w:rsidR="00080FED" w:rsidRDefault="00080FED">
            <w:pPr>
              <w:ind w:left="432"/>
              <w:rPr>
                <w:rFonts w:ascii="Times New Roman" w:hAnsi="Times New Roman"/>
              </w:rPr>
            </w:pPr>
            <w:r>
              <w:rPr>
                <w:rFonts w:ascii="Times New Roman" w:hAnsi="Times New Roman"/>
                <w:lang w:val="vi-VN"/>
              </w:rPr>
              <w:t xml:space="preserve">- </w:t>
            </w:r>
            <w:r>
              <w:rPr>
                <w:rFonts w:ascii="Times New Roman" w:hAnsi="Times New Roman"/>
              </w:rPr>
              <w:t>CĐGD, CĐCS;</w:t>
            </w:r>
          </w:p>
          <w:p w:rsidR="00080FED" w:rsidRDefault="00080FED">
            <w:pPr>
              <w:ind w:left="432"/>
              <w:rPr>
                <w:rFonts w:ascii="Times New Roman" w:hAnsi="Times New Roman"/>
              </w:rPr>
            </w:pPr>
            <w:r>
              <w:rPr>
                <w:rFonts w:ascii="Times New Roman" w:hAnsi="Times New Roman"/>
              </w:rPr>
              <w:t xml:space="preserve">- Website LĐLĐ huyện; </w:t>
            </w:r>
          </w:p>
          <w:p w:rsidR="00080FED" w:rsidRDefault="00080FED" w:rsidP="00080FED">
            <w:pPr>
              <w:ind w:left="432"/>
              <w:rPr>
                <w:rFonts w:ascii="Times New Roman" w:hAnsi="Times New Roman"/>
                <w:b/>
                <w:bCs/>
                <w:sz w:val="28"/>
                <w:szCs w:val="28"/>
              </w:rPr>
            </w:pPr>
            <w:r>
              <w:rPr>
                <w:rFonts w:ascii="Times New Roman" w:hAnsi="Times New Roman"/>
              </w:rPr>
              <w:t>- Lưu: VP.</w:t>
            </w:r>
          </w:p>
        </w:tc>
        <w:tc>
          <w:tcPr>
            <w:tcW w:w="5760" w:type="dxa"/>
          </w:tcPr>
          <w:p w:rsidR="00080FED" w:rsidRDefault="00080FED">
            <w:pPr>
              <w:jc w:val="center"/>
              <w:rPr>
                <w:rFonts w:ascii="Times New Roman" w:hAnsi="Times New Roman"/>
                <w:b/>
                <w:sz w:val="28"/>
                <w:szCs w:val="28"/>
                <w:lang w:val="vi-VN"/>
              </w:rPr>
            </w:pPr>
            <w:r>
              <w:rPr>
                <w:rFonts w:ascii="Times New Roman" w:hAnsi="Times New Roman"/>
                <w:b/>
                <w:sz w:val="28"/>
                <w:szCs w:val="28"/>
              </w:rPr>
              <w:t>TM. BAN TH</w:t>
            </w:r>
            <w:r>
              <w:rPr>
                <w:rFonts w:ascii="Times New Roman" w:hAnsi="Times New Roman"/>
                <w:b/>
                <w:sz w:val="28"/>
                <w:szCs w:val="28"/>
                <w:lang w:val="vi-VN"/>
              </w:rPr>
              <w:t>ƯỜNG VỤ</w:t>
            </w:r>
          </w:p>
          <w:p w:rsidR="00080FED" w:rsidRDefault="00080FED">
            <w:pPr>
              <w:jc w:val="center"/>
              <w:rPr>
                <w:rFonts w:ascii="Times New Roman" w:hAnsi="Times New Roman"/>
                <w:b/>
                <w:sz w:val="28"/>
                <w:szCs w:val="28"/>
              </w:rPr>
            </w:pPr>
            <w:r>
              <w:rPr>
                <w:rFonts w:ascii="Times New Roman" w:hAnsi="Times New Roman"/>
                <w:b/>
                <w:sz w:val="28"/>
                <w:szCs w:val="28"/>
              </w:rPr>
              <w:t xml:space="preserve">PHÓ CHỦ TỊCH </w:t>
            </w:r>
          </w:p>
          <w:p w:rsidR="00080FED" w:rsidRDefault="00080FED">
            <w:pPr>
              <w:jc w:val="center"/>
              <w:rPr>
                <w:b/>
                <w:sz w:val="28"/>
                <w:szCs w:val="28"/>
              </w:rPr>
            </w:pPr>
          </w:p>
          <w:p w:rsidR="00080FED" w:rsidRPr="00080FED" w:rsidRDefault="00080FED" w:rsidP="00080FED">
            <w:pPr>
              <w:tabs>
                <w:tab w:val="left" w:pos="2295"/>
              </w:tabs>
              <w:rPr>
                <w:rFonts w:ascii="Times New Roman" w:hAnsi="Times New Roman"/>
                <w:sz w:val="28"/>
                <w:szCs w:val="28"/>
              </w:rPr>
            </w:pPr>
            <w:r>
              <w:rPr>
                <w:b/>
                <w:sz w:val="28"/>
                <w:szCs w:val="28"/>
              </w:rPr>
              <w:tab/>
            </w:r>
            <w:r w:rsidRPr="00080FED">
              <w:rPr>
                <w:sz w:val="28"/>
                <w:szCs w:val="28"/>
              </w:rPr>
              <w:t>(</w:t>
            </w:r>
            <w:r w:rsidRPr="00080FED">
              <w:rPr>
                <w:rFonts w:ascii="Times New Roman" w:hAnsi="Times New Roman"/>
                <w:sz w:val="28"/>
                <w:szCs w:val="28"/>
              </w:rPr>
              <w:t>Đã ký)</w:t>
            </w:r>
          </w:p>
          <w:p w:rsidR="00080FED" w:rsidRDefault="00080FED">
            <w:pPr>
              <w:jc w:val="center"/>
              <w:rPr>
                <w:b/>
                <w:sz w:val="28"/>
                <w:szCs w:val="28"/>
              </w:rPr>
            </w:pPr>
          </w:p>
          <w:p w:rsidR="00080FED" w:rsidRDefault="00080FED">
            <w:pPr>
              <w:jc w:val="center"/>
              <w:rPr>
                <w:rFonts w:ascii="VNI-Centur" w:hAnsi="VNI-Centur"/>
                <w:sz w:val="28"/>
                <w:szCs w:val="28"/>
              </w:rPr>
            </w:pPr>
            <w:r>
              <w:rPr>
                <w:b/>
                <w:sz w:val="28"/>
                <w:szCs w:val="28"/>
              </w:rPr>
              <w:t xml:space="preserve"> </w:t>
            </w:r>
          </w:p>
          <w:p w:rsidR="00080FED" w:rsidRDefault="00080FED">
            <w:pPr>
              <w:jc w:val="center"/>
              <w:rPr>
                <w:rFonts w:ascii="Times New Roman" w:hAnsi="Times New Roman"/>
                <w:b/>
                <w:sz w:val="28"/>
                <w:szCs w:val="28"/>
              </w:rPr>
            </w:pPr>
            <w:r>
              <w:rPr>
                <w:rFonts w:ascii="Times New Roman" w:hAnsi="Times New Roman"/>
                <w:b/>
                <w:sz w:val="28"/>
                <w:szCs w:val="28"/>
              </w:rPr>
              <w:t>Nguyễn Văn Giàu</w:t>
            </w:r>
          </w:p>
        </w:tc>
      </w:tr>
    </w:tbl>
    <w:p w:rsidR="00080FED" w:rsidRDefault="00080FED" w:rsidP="00080FED"/>
    <w:p w:rsidR="00080FED" w:rsidRDefault="00080FED" w:rsidP="00080FED">
      <w:pPr>
        <w:shd w:val="clear" w:color="auto" w:fill="FFFFFF"/>
        <w:ind w:firstLine="720"/>
        <w:jc w:val="center"/>
        <w:outlineLvl w:val="2"/>
        <w:rPr>
          <w:rFonts w:ascii="Times New Roman" w:hAnsi="Times New Roman"/>
          <w:b/>
          <w:bCs/>
          <w:sz w:val="28"/>
          <w:szCs w:val="28"/>
        </w:rPr>
      </w:pPr>
    </w:p>
    <w:p w:rsidR="00080FED" w:rsidRDefault="00080FED" w:rsidP="00080FED">
      <w:pPr>
        <w:shd w:val="clear" w:color="auto" w:fill="FFFFFF"/>
        <w:ind w:firstLine="720"/>
        <w:jc w:val="center"/>
        <w:outlineLvl w:val="2"/>
        <w:rPr>
          <w:rFonts w:ascii="Times New Roman" w:hAnsi="Times New Roman"/>
          <w:b/>
          <w:bCs/>
          <w:sz w:val="28"/>
          <w:szCs w:val="28"/>
        </w:rPr>
      </w:pPr>
    </w:p>
    <w:p w:rsidR="00080FED" w:rsidRDefault="00080FED" w:rsidP="00080FED">
      <w:pPr>
        <w:shd w:val="clear" w:color="auto" w:fill="FFFFFF"/>
        <w:ind w:firstLine="720"/>
        <w:jc w:val="center"/>
        <w:outlineLvl w:val="2"/>
        <w:rPr>
          <w:rFonts w:ascii="Times New Roman" w:hAnsi="Times New Roman"/>
          <w:b/>
          <w:bCs/>
          <w:sz w:val="28"/>
          <w:szCs w:val="28"/>
        </w:rPr>
      </w:pPr>
    </w:p>
    <w:p w:rsidR="00080FED" w:rsidRDefault="00080FED" w:rsidP="00080FED">
      <w:pPr>
        <w:shd w:val="clear" w:color="auto" w:fill="FFFFFF"/>
        <w:ind w:firstLine="720"/>
        <w:jc w:val="center"/>
        <w:outlineLvl w:val="2"/>
        <w:rPr>
          <w:rFonts w:ascii="Times New Roman" w:hAnsi="Times New Roman"/>
          <w:b/>
          <w:bCs/>
          <w:sz w:val="28"/>
          <w:szCs w:val="28"/>
        </w:rPr>
      </w:pPr>
      <w:r>
        <w:rPr>
          <w:rFonts w:ascii="Times New Roman" w:hAnsi="Times New Roman"/>
          <w:b/>
          <w:bCs/>
          <w:sz w:val="28"/>
          <w:szCs w:val="28"/>
        </w:rPr>
        <w:t>TÀI LIỆU TUYÊN TRUYỀN</w:t>
      </w:r>
    </w:p>
    <w:p w:rsidR="00080FED" w:rsidRDefault="00080FED" w:rsidP="00080FED">
      <w:pPr>
        <w:shd w:val="clear" w:color="auto" w:fill="FFFFFF"/>
        <w:ind w:firstLine="720"/>
        <w:jc w:val="center"/>
        <w:outlineLvl w:val="2"/>
        <w:rPr>
          <w:rFonts w:ascii="Times New Roman" w:hAnsi="Times New Roman"/>
          <w:b/>
          <w:bCs/>
          <w:sz w:val="28"/>
          <w:szCs w:val="28"/>
        </w:rPr>
      </w:pPr>
      <w:r>
        <w:rPr>
          <w:rFonts w:ascii="Times New Roman" w:hAnsi="Times New Roman"/>
          <w:b/>
          <w:bCs/>
          <w:sz w:val="28"/>
          <w:szCs w:val="28"/>
        </w:rPr>
        <w:t xml:space="preserve">Kết quả giải quyết sự cố môi trường biển gây hải sản chết bất thường </w:t>
      </w:r>
    </w:p>
    <w:p w:rsidR="00080FED" w:rsidRDefault="00080FED" w:rsidP="00080FED">
      <w:pPr>
        <w:shd w:val="clear" w:color="auto" w:fill="FFFFFF"/>
        <w:ind w:firstLine="720"/>
        <w:jc w:val="center"/>
        <w:outlineLvl w:val="2"/>
        <w:rPr>
          <w:rFonts w:ascii="Times New Roman" w:hAnsi="Times New Roman"/>
          <w:b/>
          <w:bCs/>
          <w:sz w:val="28"/>
          <w:szCs w:val="28"/>
        </w:rPr>
      </w:pPr>
      <w:r>
        <w:rPr>
          <w:rFonts w:ascii="Times New Roman" w:hAnsi="Times New Roman"/>
          <w:b/>
          <w:bCs/>
          <w:sz w:val="28"/>
          <w:szCs w:val="28"/>
        </w:rPr>
        <w:t>tại một số tỉnh miền Trung từ Hà Tĩnh đến Thừa Thiên Huế</w:t>
      </w:r>
    </w:p>
    <w:p w:rsidR="00080FED" w:rsidRDefault="00080FED" w:rsidP="00080FED">
      <w:pPr>
        <w:shd w:val="clear" w:color="auto" w:fill="FFFFFF"/>
        <w:ind w:firstLine="720"/>
        <w:jc w:val="both"/>
        <w:rPr>
          <w:rFonts w:ascii="Times New Roman" w:hAnsi="Times New Roman"/>
          <w:color w:val="000000"/>
          <w:sz w:val="28"/>
          <w:szCs w:val="28"/>
        </w:rPr>
      </w:pPr>
    </w:p>
    <w:p w:rsidR="00080FED" w:rsidRDefault="00080FED" w:rsidP="00080FED">
      <w:pPr>
        <w:shd w:val="clear" w:color="auto" w:fill="FFFFFF"/>
        <w:ind w:firstLine="720"/>
        <w:jc w:val="both"/>
        <w:rPr>
          <w:rFonts w:ascii="Times New Roman" w:hAnsi="Times New Roman"/>
          <w:color w:val="000000"/>
          <w:sz w:val="28"/>
          <w:szCs w:val="28"/>
        </w:rPr>
      </w:pPr>
      <w:r>
        <w:rPr>
          <w:rFonts w:ascii="Times New Roman" w:hAnsi="Times New Roman"/>
          <w:bCs/>
          <w:sz w:val="28"/>
          <w:szCs w:val="28"/>
        </w:rPr>
        <w:t>Sự cố môi trường biển gây hải sản chết bất thường tại một số tỉnh miền Trung từ Hà Tĩnh đến Thừa Thiên Huế xảy ra vào đầu tháng 4/2016 đã để lại hậu quả rất nghiêm trọng trên nhiều phương diện, lĩnh vực, gây thiệt hại lớn cho nền kinh tế đất nước, đặc biệt là đối với 4 tỉnh miền Trung.</w:t>
      </w:r>
      <w:r>
        <w:rPr>
          <w:rFonts w:ascii="Times New Roman" w:hAnsi="Times New Roman"/>
          <w:b/>
          <w:bCs/>
          <w:sz w:val="28"/>
          <w:szCs w:val="28"/>
        </w:rPr>
        <w:t> </w:t>
      </w:r>
      <w:r>
        <w:rPr>
          <w:rFonts w:ascii="Times New Roman" w:hAnsi="Times New Roman"/>
          <w:color w:val="000000"/>
          <w:sz w:val="28"/>
          <w:szCs w:val="28"/>
        </w:rPr>
        <w:t>Sau khi xảy ra sự cố môi trường biển miền Trung, Lãnh đạo Đảng, Nhà nước đã tập trung chỉ đạo cả hệ thống chính trị vào cuộc để giải quyết, khắc phục hậu quả. Sau hơn một năm triển khai thực hiện, với sự nỗ lực của các cấp, các ngành, nhất là các bộ, ngành, địa phương liên quan trực tiếp, công tác giải quyết, khắc phục sự cố môi trường đã đạt được những kết quả bước đầu quan trọng trên các mặt sau đây.</w:t>
      </w:r>
    </w:p>
    <w:p w:rsidR="00080FED" w:rsidRDefault="00080FED" w:rsidP="00080FED">
      <w:pPr>
        <w:shd w:val="clear" w:color="auto" w:fill="FFFFFF"/>
        <w:ind w:firstLine="720"/>
        <w:jc w:val="both"/>
        <w:rPr>
          <w:rFonts w:ascii="Times New Roman" w:hAnsi="Times New Roman"/>
          <w:b/>
          <w:bCs/>
          <w:color w:val="000000"/>
          <w:sz w:val="28"/>
          <w:szCs w:val="28"/>
        </w:rPr>
      </w:pPr>
      <w:r>
        <w:rPr>
          <w:rFonts w:ascii="Times New Roman" w:hAnsi="Times New Roman"/>
          <w:b/>
          <w:bCs/>
          <w:color w:val="000000"/>
          <w:sz w:val="28"/>
          <w:szCs w:val="28"/>
        </w:rPr>
        <w:t>1. Kết quả điều tra, xác định phạm vi, mức độ ô nhiễm do sự cố môi trường gây ra và công bố các vùng biển an toàn, hải sản an toàn</w:t>
      </w:r>
    </w:p>
    <w:p w:rsidR="00080FED" w:rsidRDefault="00080FED" w:rsidP="00080FED">
      <w:pPr>
        <w:shd w:val="clear" w:color="auto" w:fill="FFFFFF"/>
        <w:ind w:firstLine="720"/>
        <w:jc w:val="both"/>
        <w:rPr>
          <w:rFonts w:ascii="Times New Roman" w:hAnsi="Times New Roman"/>
          <w:b/>
          <w:bCs/>
          <w:color w:val="000000"/>
          <w:sz w:val="28"/>
          <w:szCs w:val="28"/>
        </w:rPr>
      </w:pPr>
      <w:r>
        <w:rPr>
          <w:rFonts w:ascii="Times New Roman" w:hAnsi="Times New Roman"/>
          <w:b/>
          <w:i/>
          <w:color w:val="000000"/>
          <w:sz w:val="28"/>
          <w:szCs w:val="28"/>
        </w:rPr>
        <w:t>a) Về đánh giá chất lượng môi trường biển</w:t>
      </w:r>
    </w:p>
    <w:p w:rsidR="00080FED" w:rsidRDefault="00080FED" w:rsidP="00080FED">
      <w:pPr>
        <w:shd w:val="clear" w:color="auto" w:fill="FFFFFF"/>
        <w:ind w:firstLine="720"/>
        <w:jc w:val="both"/>
        <w:rPr>
          <w:rFonts w:ascii="Times New Roman" w:hAnsi="Times New Roman"/>
          <w:color w:val="000000"/>
          <w:sz w:val="28"/>
          <w:szCs w:val="28"/>
        </w:rPr>
      </w:pPr>
      <w:r>
        <w:rPr>
          <w:rFonts w:ascii="Times New Roman" w:hAnsi="Times New Roman"/>
          <w:color w:val="000000"/>
          <w:sz w:val="28"/>
          <w:szCs w:val="28"/>
        </w:rPr>
        <w:t>Trong các ngày 22/8/2016 và 20/9/2016, Bộ Tài nguyên và Môi trường đã công bố kết quả quan trắc, đánh giá, xác định mức độ, phạm vi ô nhiễm môi trường và suy thoái hệ sinh thái biển tại vùng biển 4 tỉnh miền Trung. Kết quả đánh giá cho thấy: chất lượng môi trường nước biển,hầu hết các thông số nằm trong giới hạn cho phép, chỉ còn một số khu vực thuộc vùng biển Quảng Bình và Thừa Thiên Huế có giá trị thông số sắt ở tầng đáy vượt ngưỡng cho phép của QCVN (Quy chuẩn kỹ thuật quốc gia); chất lượng trầm tích biển đã nằm trong giới hạn quy định; về đánh giá màng bám hệ keo sắt hấp phụ các độc tố Phenol, Xyanua, ...vẫn còn hiện tượng lớp màng màu vàng dưới đáy biển, tuy nhiên lớp màng bám này đã giảm nhiều so với thời điểm tháng 4 và tháng 5/2016, hàm lượng Phenol trong màng bám hệ keo sắt cũng đã giảm mạnh; các hệ sinh thái rạn san hô, cỏ biển và nguồn lợi hải sản đã có dấu hiệu phục hồi. Từ tháng 9/2016 đến nay, kết quả quan trắc chất lượng nước biển do Sở tài nguyên và môi trường 4 tỉnh từ Hà Tĩnh đến Thừa Thiên Huế thực hiện tại 19 bãi tắm trên địa bàn 4 tỉnh với tần suất 2 tuần/lần cho thấy chất lượng nước biển tại các vị trí nêu trên vẫn nằm trong giới hạn cho phép.</w:t>
      </w:r>
    </w:p>
    <w:p w:rsidR="00080FED" w:rsidRDefault="00080FED" w:rsidP="00080FED">
      <w:pPr>
        <w:shd w:val="clear" w:color="auto" w:fill="FFFFFF"/>
        <w:ind w:firstLine="720"/>
        <w:jc w:val="both"/>
        <w:rPr>
          <w:rFonts w:ascii="Times New Roman" w:hAnsi="Times New Roman"/>
          <w:b/>
          <w:i/>
          <w:color w:val="000000"/>
          <w:sz w:val="28"/>
          <w:szCs w:val="28"/>
        </w:rPr>
      </w:pPr>
      <w:r>
        <w:rPr>
          <w:rFonts w:ascii="Times New Roman" w:hAnsi="Times New Roman"/>
          <w:b/>
          <w:i/>
          <w:color w:val="000000"/>
          <w:sz w:val="28"/>
          <w:szCs w:val="28"/>
        </w:rPr>
        <w:t>b) Về đánh giá chất lượng hải sản</w:t>
      </w:r>
    </w:p>
    <w:p w:rsidR="00080FED" w:rsidRDefault="00080FED" w:rsidP="00080FED">
      <w:pPr>
        <w:shd w:val="clear" w:color="auto" w:fill="FFFFFF"/>
        <w:ind w:firstLine="720"/>
        <w:jc w:val="both"/>
        <w:rPr>
          <w:rFonts w:ascii="Times New Roman" w:hAnsi="Times New Roman"/>
          <w:color w:val="000000"/>
          <w:sz w:val="28"/>
          <w:szCs w:val="28"/>
        </w:rPr>
      </w:pPr>
      <w:r>
        <w:rPr>
          <w:rFonts w:ascii="Times New Roman" w:hAnsi="Times New Roman"/>
          <w:color w:val="000000"/>
          <w:sz w:val="28"/>
          <w:szCs w:val="28"/>
        </w:rPr>
        <w:t>Ngày 20/9/2016, Bộ Y tế đã công bố báo cáo về kết quả đánh giá chất lượng hải sản. Theo đó, các chỉ số Xyanua, Thủy Ngân, Cadimi, Chì, Crom, Asen và Sắt đều nằm trong giới hạn cho phép; riêng đối với hơn 100 mẫu hải sản ở tầng đáy vẫn phát hiện có Phenol. Để đảm bảo an toàn, Bộ Y tế khuyến nghị người dân không sử dụng các loại hải sản tầng đáy trong vòng 20 hải lý. Hiện nay Bộ Y tế đang phối hợp với các cơ quan liên quan và Chi cục vệ sinh an toàn thực phẩm 4 tỉnh miền Trung tiếp tục giám sát chặt chẽ vệ sinh an toàn thực phẩm hải sản.</w:t>
      </w:r>
    </w:p>
    <w:p w:rsidR="00080FED" w:rsidRDefault="00080FED" w:rsidP="00080FED">
      <w:pPr>
        <w:shd w:val="clear" w:color="auto" w:fill="FFFFFF"/>
        <w:ind w:firstLine="720"/>
        <w:jc w:val="both"/>
        <w:rPr>
          <w:rFonts w:ascii="Times New Roman" w:hAnsi="Times New Roman"/>
          <w:b/>
          <w:i/>
          <w:color w:val="000000"/>
          <w:sz w:val="28"/>
          <w:szCs w:val="28"/>
        </w:rPr>
      </w:pPr>
      <w:r>
        <w:rPr>
          <w:rFonts w:ascii="Times New Roman" w:hAnsi="Times New Roman"/>
          <w:b/>
          <w:i/>
          <w:color w:val="000000"/>
          <w:sz w:val="28"/>
          <w:szCs w:val="28"/>
        </w:rPr>
        <w:t>c) Về đánh giá khu vực nuôi trồng thủy sản an toàn</w:t>
      </w:r>
    </w:p>
    <w:p w:rsidR="00080FED" w:rsidRDefault="00080FED" w:rsidP="00080FED">
      <w:pPr>
        <w:shd w:val="clear" w:color="auto" w:fill="FFFFFF"/>
        <w:ind w:firstLine="720"/>
        <w:jc w:val="both"/>
        <w:rPr>
          <w:rFonts w:ascii="Times New Roman" w:hAnsi="Times New Roman"/>
          <w:color w:val="000000"/>
          <w:sz w:val="28"/>
          <w:szCs w:val="28"/>
        </w:rPr>
      </w:pPr>
      <w:r>
        <w:rPr>
          <w:rFonts w:ascii="Times New Roman" w:hAnsi="Times New Roman"/>
          <w:color w:val="000000"/>
          <w:sz w:val="28"/>
          <w:szCs w:val="28"/>
        </w:rPr>
        <w:lastRenderedPageBreak/>
        <w:t>Bộ Nông nghiệp và Phát triển nông thôn đã chỉ đạo các đơn vị liên quan tại 4 tỉnh bị ảnh hưởng tổ chức tuyên truyền, hướng dẫn người dân hoạt động nuôi trồng thủy sản, khai thác hải sản và diêm dân tham gia sản xuất muối; khuyến cáo ngư dân chưa khai thác tại một số khu vực bị ảnh hưởng và chưa khai thác hải sản tầng đáy trong vùng biển 20 hải lý trở vào bờ thuộc các tỉnh từ Hà Tĩnh đến Thừa Thiên Huế cho đến khi có thông báo tiếp theo.</w:t>
      </w:r>
    </w:p>
    <w:p w:rsidR="00080FED" w:rsidRDefault="00080FED" w:rsidP="00080FED">
      <w:pPr>
        <w:shd w:val="clear" w:color="auto" w:fill="FFFFFF"/>
        <w:ind w:firstLine="720"/>
        <w:jc w:val="both"/>
        <w:rPr>
          <w:rFonts w:ascii="Times New Roman" w:hAnsi="Times New Roman"/>
          <w:b/>
          <w:i/>
          <w:color w:val="000000"/>
          <w:sz w:val="28"/>
          <w:szCs w:val="28"/>
        </w:rPr>
      </w:pPr>
      <w:r>
        <w:rPr>
          <w:rFonts w:ascii="Times New Roman" w:hAnsi="Times New Roman"/>
          <w:b/>
          <w:i/>
          <w:color w:val="000000"/>
          <w:sz w:val="28"/>
          <w:szCs w:val="28"/>
        </w:rPr>
        <w:t>d) Về tiêu hủy hải sản không bảo đảm an toàn thực phẩm do ảnh hưởng của sự cố môi trường biển gây ra</w:t>
      </w:r>
    </w:p>
    <w:p w:rsidR="00080FED" w:rsidRDefault="00080FED" w:rsidP="00080FED">
      <w:pPr>
        <w:shd w:val="clear" w:color="auto" w:fill="FFFFFF"/>
        <w:ind w:firstLine="720"/>
        <w:jc w:val="both"/>
        <w:rPr>
          <w:rFonts w:ascii="Times New Roman" w:hAnsi="Times New Roman"/>
          <w:color w:val="000000"/>
          <w:sz w:val="28"/>
          <w:szCs w:val="28"/>
        </w:rPr>
      </w:pPr>
      <w:r>
        <w:rPr>
          <w:rFonts w:ascii="Times New Roman" w:hAnsi="Times New Roman"/>
          <w:color w:val="000000"/>
          <w:sz w:val="28"/>
          <w:szCs w:val="28"/>
        </w:rPr>
        <w:t>Theo hướng dẫn của Bộ Tài nguyên và Môi trường, đến nay, 4 tỉnh đã tiêu hủy tổng số là 1.103,7 tấn hải sản lưu kho không bảo đảm an toàn thực phẩm (Hà Tĩnh: 306 tấn; Quảng Bình: 639,3 tấn; Quảng Trị: 138,6 tấn; Thừa Thiên Huế: 19,8 tấn). Hiện nay, hải sản lưu kho không bảo đảm an toàn thực phẩm còn lại chưa tiêu hủy tại tỉnh Quảng Trị: 21,05 tấn.</w:t>
      </w:r>
    </w:p>
    <w:p w:rsidR="00080FED" w:rsidRDefault="00080FED" w:rsidP="00080FED">
      <w:pPr>
        <w:shd w:val="clear" w:color="auto" w:fill="FFFFFF"/>
        <w:ind w:firstLine="720"/>
        <w:jc w:val="both"/>
        <w:rPr>
          <w:rFonts w:ascii="Times New Roman" w:hAnsi="Times New Roman"/>
          <w:color w:val="000000"/>
          <w:sz w:val="28"/>
          <w:szCs w:val="28"/>
        </w:rPr>
      </w:pPr>
      <w:r>
        <w:rPr>
          <w:rFonts w:ascii="Times New Roman" w:hAnsi="Times New Roman"/>
          <w:color w:val="000000"/>
          <w:sz w:val="28"/>
          <w:szCs w:val="28"/>
        </w:rPr>
        <w:t>Ngoài hải sản đông lạnh lưu kho đã được lấy mẫu, kiểm nghiệm như trên, hiện nay tại các địa phương còn lưu kho số lượng lớn các sản phẩm hải sản đông lạnh, hải sản đã qua chế biến như: sứa, nước mắm, mắm hải sản, hải sản tẩm ướp chưa tiêu thụ được, trong đó có nhiều lô hàng có dấu hiệu hư hỏng, không sử dụng làm thức ăn cho người, chưa tiêu thụ được.</w:t>
      </w:r>
    </w:p>
    <w:p w:rsidR="00080FED" w:rsidRDefault="00080FED" w:rsidP="00080FED">
      <w:pPr>
        <w:shd w:val="clear" w:color="auto" w:fill="FFFFFF"/>
        <w:ind w:firstLine="720"/>
        <w:jc w:val="both"/>
        <w:rPr>
          <w:rFonts w:ascii="Times New Roman" w:hAnsi="Times New Roman"/>
          <w:b/>
          <w:bCs/>
          <w:color w:val="000000"/>
          <w:sz w:val="28"/>
          <w:szCs w:val="28"/>
        </w:rPr>
      </w:pPr>
      <w:r>
        <w:rPr>
          <w:rFonts w:ascii="Times New Roman" w:hAnsi="Times New Roman"/>
          <w:b/>
          <w:bCs/>
          <w:color w:val="000000"/>
          <w:sz w:val="28"/>
          <w:szCs w:val="28"/>
        </w:rPr>
        <w:t>2. Xử phạt vi phạm hành chính và giám sát việc thực hiện các biện pháp khắc phục hậu quả vi phạm của Công ty TNHH Hưng Nghiệp Formosa Hà Tĩnh (sau đây gọi tắt là Formosa)</w:t>
      </w:r>
    </w:p>
    <w:p w:rsidR="00080FED" w:rsidRDefault="00080FED" w:rsidP="00080FED">
      <w:pPr>
        <w:shd w:val="clear" w:color="auto" w:fill="FFFFFF"/>
        <w:ind w:firstLine="720"/>
        <w:jc w:val="both"/>
        <w:rPr>
          <w:rFonts w:ascii="Times New Roman" w:hAnsi="Times New Roman"/>
          <w:b/>
          <w:i/>
          <w:color w:val="000000"/>
          <w:sz w:val="28"/>
          <w:szCs w:val="28"/>
        </w:rPr>
      </w:pPr>
      <w:r>
        <w:rPr>
          <w:rFonts w:ascii="Times New Roman" w:hAnsi="Times New Roman"/>
          <w:b/>
          <w:i/>
          <w:color w:val="000000"/>
          <w:sz w:val="28"/>
          <w:szCs w:val="28"/>
        </w:rPr>
        <w:t>a) Về xử phạt vi phạm hành chính và các biện pháp khắc phục hậu quả</w:t>
      </w:r>
    </w:p>
    <w:p w:rsidR="00080FED" w:rsidRDefault="00080FED" w:rsidP="00080FED">
      <w:pPr>
        <w:shd w:val="clear" w:color="auto" w:fill="FFFFFF"/>
        <w:ind w:firstLine="720"/>
        <w:jc w:val="both"/>
        <w:rPr>
          <w:rFonts w:ascii="Times New Roman" w:hAnsi="Times New Roman"/>
          <w:color w:val="000000"/>
          <w:sz w:val="28"/>
          <w:szCs w:val="28"/>
        </w:rPr>
      </w:pPr>
      <w:r>
        <w:rPr>
          <w:rFonts w:ascii="Times New Roman" w:hAnsi="Times New Roman"/>
          <w:color w:val="000000"/>
          <w:sz w:val="28"/>
          <w:szCs w:val="28"/>
        </w:rPr>
        <w:t> Ngày 30/8/2016, Formosa đã hoàn thành thực hiện chuyển tiền bồi thường cho Việt Nam với tổng số tiền là 500.000.000 đô la Mỹ theo đúng cam kết. Chánh Thanh tra Bộ Tài nguyên và Môi trường cũng đã ban hành Quyết định xử phạt vi phạm hành chính đối với Formosa số tiền phạt là 4.485.000.000 đồng và buộc  Formosa phải thực hiện các biện pháp khắc phục hậu quả vi phạm theo quy định của pháp luật. Đến nay, Formosa đã nộp phạt và khắc phục cơ bản các lỗi sai phạm hành chính, nhưng còn 1 lỗi về chuyển đổi phương pháp làm nguội cốc từ ướt sang khô (đây là lỗi đặc biệt nghiêm trọng, ảnh hưởng trực tiếp đến môi trường) dự kiến sẽ hoàn thành trước tháng 6/2019; còn 2 lỗi Formosa đã lập hồ sơ nhưng chưa được Bộ Tài nguyên và Môi trường cấp Giấy xác nhận hoàn thành công trình bảo vệ môi trường và chưa được Uỷ ban nhân dân tỉnh Hà Tĩnh phê duyệt Kế hoạch ứng phó sự cố tràn dầu.</w:t>
      </w:r>
    </w:p>
    <w:p w:rsidR="00080FED" w:rsidRDefault="00080FED" w:rsidP="00080FED">
      <w:pPr>
        <w:shd w:val="clear" w:color="auto" w:fill="FFFFFF"/>
        <w:ind w:firstLine="720"/>
        <w:jc w:val="both"/>
        <w:rPr>
          <w:rFonts w:ascii="Times New Roman" w:hAnsi="Times New Roman"/>
          <w:b/>
          <w:i/>
          <w:color w:val="000000"/>
          <w:sz w:val="28"/>
          <w:szCs w:val="28"/>
        </w:rPr>
      </w:pPr>
      <w:r>
        <w:rPr>
          <w:rFonts w:ascii="Times New Roman" w:hAnsi="Times New Roman"/>
          <w:b/>
          <w:i/>
          <w:color w:val="000000"/>
          <w:sz w:val="28"/>
          <w:szCs w:val="28"/>
        </w:rPr>
        <w:t>b) Về giám sát hoạt động xả thải của Formosa</w:t>
      </w:r>
    </w:p>
    <w:p w:rsidR="00080FED" w:rsidRDefault="00080FED" w:rsidP="00080FED">
      <w:pPr>
        <w:shd w:val="clear" w:color="auto" w:fill="FFFFFF"/>
        <w:ind w:firstLine="720"/>
        <w:jc w:val="both"/>
        <w:rPr>
          <w:rFonts w:ascii="Times New Roman" w:hAnsi="Times New Roman"/>
          <w:color w:val="000000"/>
          <w:sz w:val="28"/>
          <w:szCs w:val="28"/>
        </w:rPr>
      </w:pPr>
      <w:r>
        <w:rPr>
          <w:rFonts w:ascii="Times New Roman" w:hAnsi="Times New Roman"/>
          <w:color w:val="000000"/>
          <w:sz w:val="28"/>
          <w:szCs w:val="28"/>
        </w:rPr>
        <w:t>Bộ Tài nguyên và Môi trường đã thành lập Hội đồng kỹ thuật, Tổ giám sát và ban hành kế hoạch, lộ trình khắc phục các tồn tại, vi phạm về bảo vệ môi trường và kế hoạch giám sát môi trường của Formosa; đưa 2 Trạm kiểm định môi trường di động vào giám sát trực tiếp hoạt động xả thải của Formosa trong 3 năm kể từ ngày 22/7/2016.</w:t>
      </w:r>
    </w:p>
    <w:p w:rsidR="00080FED" w:rsidRDefault="00080FED" w:rsidP="00080FED">
      <w:pPr>
        <w:shd w:val="clear" w:color="auto" w:fill="FFFFFF"/>
        <w:ind w:firstLine="720"/>
        <w:jc w:val="both"/>
        <w:rPr>
          <w:rFonts w:ascii="Times New Roman" w:hAnsi="Times New Roman"/>
          <w:color w:val="000000"/>
          <w:sz w:val="28"/>
          <w:szCs w:val="28"/>
        </w:rPr>
      </w:pPr>
      <w:r>
        <w:rPr>
          <w:rFonts w:ascii="Times New Roman" w:hAnsi="Times New Roman"/>
          <w:color w:val="000000"/>
          <w:sz w:val="28"/>
          <w:szCs w:val="28"/>
        </w:rPr>
        <w:t>Kết quả kiểm tra, giám sát đến nay cho thấy:</w:t>
      </w:r>
    </w:p>
    <w:p w:rsidR="00080FED" w:rsidRDefault="00080FED" w:rsidP="00080FED">
      <w:pPr>
        <w:shd w:val="clear" w:color="auto" w:fill="FFFFFF"/>
        <w:ind w:firstLine="720"/>
        <w:jc w:val="both"/>
        <w:rPr>
          <w:rFonts w:ascii="Times New Roman" w:hAnsi="Times New Roman"/>
          <w:color w:val="000000"/>
          <w:sz w:val="28"/>
          <w:szCs w:val="28"/>
        </w:rPr>
      </w:pPr>
      <w:r>
        <w:rPr>
          <w:rFonts w:ascii="Times New Roman" w:hAnsi="Times New Roman"/>
          <w:color w:val="000000"/>
          <w:sz w:val="28"/>
          <w:szCs w:val="28"/>
        </w:rPr>
        <w:lastRenderedPageBreak/>
        <w:t>- 12/22 hạng mục công trình của Formosa đã hoàn thành, đủ điều kiện để đưa vào vận hành chính thức. 06/22 hạng mục công trình vẫn đang vận hành thử nghiệm, còn lại 04/22 hạng mục chưa vận hành.</w:t>
      </w:r>
    </w:p>
    <w:p w:rsidR="00080FED" w:rsidRDefault="00080FED" w:rsidP="00080FED">
      <w:pPr>
        <w:shd w:val="clear" w:color="auto" w:fill="FFFFFF"/>
        <w:ind w:firstLine="720"/>
        <w:jc w:val="both"/>
        <w:rPr>
          <w:rFonts w:ascii="Times New Roman" w:hAnsi="Times New Roman"/>
          <w:color w:val="000000"/>
          <w:sz w:val="28"/>
          <w:szCs w:val="28"/>
        </w:rPr>
      </w:pPr>
      <w:r>
        <w:rPr>
          <w:rFonts w:ascii="Times New Roman" w:hAnsi="Times New Roman"/>
          <w:color w:val="000000"/>
          <w:sz w:val="28"/>
          <w:szCs w:val="28"/>
        </w:rPr>
        <w:t>Riêng ống xả thải ngầm, tại cuộc họp Ban Chỉ đạo, ngày 24/4/2017, đồng chí Trương Hòa Bình, Phó Thủ tướng Thường trực Chính phủ yêu cầu Formosa phải dỡ bỏ, không xả thải ngầm, để cơ quan chức năng theo dõi, giám sát.</w:t>
      </w:r>
    </w:p>
    <w:p w:rsidR="00080FED" w:rsidRDefault="00080FED" w:rsidP="00080FED">
      <w:pPr>
        <w:shd w:val="clear" w:color="auto" w:fill="FFFFFF"/>
        <w:ind w:firstLine="72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i/>
          <w:color w:val="000000"/>
          <w:sz w:val="28"/>
          <w:szCs w:val="28"/>
        </w:rPr>
        <w:t>Về nước thải của Formosa</w:t>
      </w:r>
      <w:r>
        <w:rPr>
          <w:rFonts w:ascii="Times New Roman" w:hAnsi="Times New Roman"/>
          <w:color w:val="000000"/>
          <w:sz w:val="28"/>
          <w:szCs w:val="28"/>
        </w:rPr>
        <w:t xml:space="preserve"> từ ngày 27/7/2016 đến nay đều đạt QCVN.</w:t>
      </w:r>
    </w:p>
    <w:p w:rsidR="00080FED" w:rsidRDefault="00080FED" w:rsidP="00080FED">
      <w:pPr>
        <w:shd w:val="clear" w:color="auto" w:fill="FFFFFF"/>
        <w:ind w:firstLine="72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i/>
          <w:color w:val="000000"/>
          <w:sz w:val="28"/>
          <w:szCs w:val="28"/>
        </w:rPr>
        <w:t xml:space="preserve">Về khí thải: </w:t>
      </w:r>
      <w:r>
        <w:rPr>
          <w:rFonts w:ascii="Times New Roman" w:hAnsi="Times New Roman"/>
          <w:color w:val="000000"/>
          <w:sz w:val="28"/>
          <w:szCs w:val="28"/>
        </w:rPr>
        <w:t>các thông số đo đạc và phân tích mẫu trong khí thải của Formosa cơ bản đều đạt quy chuẩn cho phép. Riêng 3 lần đo trong các ngày 27 đến 29/11/2016 có thông số NOx trong ống khói Xưởng luyện cốc 1 vượt từ 1,4 đến 1,5 lần (tuy nhiên, kết quả đo đạc bằng thiết bị quan trắc tự động, liên tục khí thải thì lại đạt quy chuẩn cho phép). Formosa đã khắc phục ngay sự cố này.</w:t>
      </w:r>
    </w:p>
    <w:p w:rsidR="00080FED" w:rsidRDefault="00080FED" w:rsidP="00080FED">
      <w:pPr>
        <w:shd w:val="clear" w:color="auto" w:fill="FFFFFF"/>
        <w:ind w:firstLine="72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i/>
          <w:color w:val="000000"/>
          <w:sz w:val="28"/>
          <w:szCs w:val="28"/>
        </w:rPr>
        <w:t>Về chất thải rắn:</w:t>
      </w:r>
      <w:r>
        <w:rPr>
          <w:rFonts w:ascii="Times New Roman" w:hAnsi="Times New Roman"/>
          <w:color w:val="000000"/>
          <w:sz w:val="28"/>
          <w:szCs w:val="28"/>
        </w:rPr>
        <w:t xml:space="preserve"> Từ ngày 16 đến 18/11/2016, Formosa đã thực hiện phân định 09 mẫu chất thải rắn phát sinh để quản lý. Chất thải rắn đã được Formosa kiểm soát, quản lý, chuyển giao cho các cơ sở có chức năng xử lý theo đúng quy định.</w:t>
      </w:r>
    </w:p>
    <w:p w:rsidR="00080FED" w:rsidRDefault="00080FED" w:rsidP="00080FED">
      <w:pPr>
        <w:shd w:val="clear" w:color="auto" w:fill="FFFFFF"/>
        <w:ind w:firstLine="72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i/>
          <w:color w:val="000000"/>
          <w:sz w:val="28"/>
          <w:szCs w:val="28"/>
        </w:rPr>
        <w:t>Về môi trường xung quanh:</w:t>
      </w:r>
      <w:r>
        <w:rPr>
          <w:rFonts w:ascii="Times New Roman" w:hAnsi="Times New Roman"/>
          <w:color w:val="000000"/>
          <w:sz w:val="28"/>
          <w:szCs w:val="28"/>
        </w:rPr>
        <w:t xml:space="preserve"> Kết quả phân tích chất lượng nước, trầm tích đáy và thủy sinh vật biển ven bờ khu vực hoạt động của Formosa cơ bản đạt quy chuẩn cho phép.</w:t>
      </w:r>
    </w:p>
    <w:p w:rsidR="00080FED" w:rsidRDefault="00080FED" w:rsidP="00080FED">
      <w:pPr>
        <w:shd w:val="clear" w:color="auto" w:fill="FFFFFF"/>
        <w:ind w:firstLine="720"/>
        <w:jc w:val="both"/>
        <w:rPr>
          <w:rFonts w:ascii="Times New Roman" w:hAnsi="Times New Roman"/>
          <w:color w:val="000000"/>
          <w:sz w:val="28"/>
          <w:szCs w:val="28"/>
        </w:rPr>
      </w:pPr>
      <w:r>
        <w:rPr>
          <w:rFonts w:ascii="Times New Roman" w:hAnsi="Times New Roman"/>
          <w:color w:val="000000"/>
          <w:sz w:val="28"/>
          <w:szCs w:val="28"/>
        </w:rPr>
        <w:t>Riêng kết quả phân tích chất lượng nước ngầm lấy ở 5 vị trí bên trong và 5 vị trí bên ngoài Formosa cho thấy nước ngầm có hiện tượng ô nhiễm một số thông số, gồm: chỉ số Pecmanganat, Amonia, Cl-, F-, Cd, Pb, Mn và Fe.</w:t>
      </w:r>
    </w:p>
    <w:p w:rsidR="00080FED" w:rsidRDefault="00080FED" w:rsidP="00080FED">
      <w:pPr>
        <w:shd w:val="clear" w:color="auto" w:fill="FFFFFF"/>
        <w:ind w:firstLine="720"/>
        <w:jc w:val="both"/>
        <w:rPr>
          <w:rFonts w:ascii="Times New Roman" w:hAnsi="Times New Roman"/>
          <w:b/>
          <w:bCs/>
          <w:color w:val="000000"/>
          <w:sz w:val="28"/>
          <w:szCs w:val="28"/>
        </w:rPr>
      </w:pPr>
      <w:r>
        <w:rPr>
          <w:rFonts w:ascii="Times New Roman" w:hAnsi="Times New Roman"/>
          <w:b/>
          <w:bCs/>
          <w:color w:val="000000"/>
          <w:sz w:val="28"/>
          <w:szCs w:val="28"/>
        </w:rPr>
        <w:t>3. Xử lý vụ chôn lấp chất thải của Formosa</w:t>
      </w:r>
    </w:p>
    <w:p w:rsidR="00080FED" w:rsidRDefault="00080FED" w:rsidP="00080FED">
      <w:pPr>
        <w:shd w:val="clear" w:color="auto" w:fill="FFFFFF"/>
        <w:ind w:firstLine="720"/>
        <w:jc w:val="both"/>
        <w:rPr>
          <w:rFonts w:ascii="Times New Roman" w:hAnsi="Times New Roman"/>
          <w:color w:val="000000"/>
          <w:sz w:val="28"/>
          <w:szCs w:val="28"/>
        </w:rPr>
      </w:pPr>
      <w:r>
        <w:rPr>
          <w:rFonts w:ascii="Times New Roman" w:hAnsi="Times New Roman"/>
          <w:color w:val="000000"/>
          <w:sz w:val="28"/>
          <w:szCs w:val="28"/>
        </w:rPr>
        <w:t>Về việc chôn lấp chất thải của Formosa tại trang trại của Giám đốc Công ty Cổ phần tư vấn xây dựng quản lý môi trường đô thị Kỳ Anh, Hà Tĩnh (Công ty Kỳ Anh) và một số địa điểm khác: sau khi kiểm tra, xác minh và tiến hành giải quyết vụ việc theo quy định của pháp luật, Bộ Tài nguyên và Môi trường đã xác định lượng bùn thải được Formosa chuyển giao cho Công ty Kỳ Anh trong thời gian từ ngày 31/5/2016 đến ngày 10/7/2016 là 276,19 tấn. Đồng thời, Bộ đã tổ chức lấy, phân tích các mẫu chất thải và phối hợp với các cơ quan chức năng của tỉnh Hà Tĩnh giám sát việc đào, thu gom, đóng gói, vận chuyển toàn bộ chất thải đã chôn lấp trái phép đưa về lưu giữ tại cơ sở xử lý chất thải theo quy định. Căn cứ kết quả phân tích cho thấy Formosa đã có các hành vi vi phạm hành chính sau: (1) Không phân định, phân loại, xác định đúng số lượng, khối lượng chất thải nguy hại phải đăng ký và quản lý theo quy định; (2) Chuyển giao chất thải nguy hại cho tổ chức, cá nhân không có giấy phép xử lý chất thải nguy hại theo quy định.</w:t>
      </w:r>
    </w:p>
    <w:p w:rsidR="00080FED" w:rsidRDefault="00080FED" w:rsidP="00080FED">
      <w:pPr>
        <w:shd w:val="clear" w:color="auto" w:fill="FFFFFF"/>
        <w:ind w:firstLine="720"/>
        <w:jc w:val="both"/>
        <w:rPr>
          <w:rFonts w:ascii="Times New Roman" w:hAnsi="Times New Roman"/>
          <w:color w:val="000000"/>
          <w:sz w:val="28"/>
          <w:szCs w:val="28"/>
        </w:rPr>
      </w:pPr>
      <w:r>
        <w:rPr>
          <w:rFonts w:ascii="Times New Roman" w:hAnsi="Times New Roman"/>
          <w:color w:val="000000"/>
          <w:sz w:val="28"/>
          <w:szCs w:val="28"/>
        </w:rPr>
        <w:t xml:space="preserve">Đối với Công ty Kỳ Anh, bên cạnh các hành vi vi phạm hành chính về bảo vệ môi trường đã xác định được, Bộ Tài nguyên và Môi trường đã phát hiện việc chôn lấp trái phép chất thải nguy hại của Công ty Kỳ Anh có dấu hiệu vi phạm hình sự. Bộ Tài nguyên và Môi trường đã chuyển hồ sơ vụ việc để Công an tỉnh Hà Tĩnh tiếp tục điều tra làm rõ và xử lý theo quy định của pháp luật. Hiện nay, Công an tỉnh Hà Tĩnh đã tiến hành khởi tố vụ án hình sự vi phạm các quy định trong quản lý, xử lý chất thải </w:t>
      </w:r>
      <w:r>
        <w:rPr>
          <w:rFonts w:ascii="Times New Roman" w:hAnsi="Times New Roman"/>
          <w:color w:val="000000"/>
          <w:sz w:val="28"/>
          <w:szCs w:val="28"/>
        </w:rPr>
        <w:lastRenderedPageBreak/>
        <w:t>nguy hại tại thị xã Kỳ Anh và đang tiến hành điều tra làm rõ trách nhiệm của các cá nhân, đơn vị liên quan để xử lý nghiêm theo quy định của pháp luật.</w:t>
      </w:r>
    </w:p>
    <w:p w:rsidR="00080FED" w:rsidRDefault="00080FED" w:rsidP="00080FED">
      <w:pPr>
        <w:shd w:val="clear" w:color="auto" w:fill="FFFFFF"/>
        <w:ind w:firstLine="720"/>
        <w:jc w:val="both"/>
        <w:rPr>
          <w:rFonts w:ascii="Times New Roman" w:hAnsi="Times New Roman"/>
          <w:color w:val="000000"/>
          <w:sz w:val="28"/>
          <w:szCs w:val="28"/>
        </w:rPr>
      </w:pPr>
      <w:r>
        <w:rPr>
          <w:rFonts w:ascii="Times New Roman" w:hAnsi="Times New Roman"/>
          <w:b/>
          <w:bCs/>
          <w:color w:val="000000"/>
          <w:sz w:val="28"/>
          <w:szCs w:val="28"/>
        </w:rPr>
        <w:t>4. Kết quả thực hiện các giải pháp ổn định đời sống, sản xuất, kinh tế, xã hội của 4 tỉnh miền Trung</w:t>
      </w:r>
    </w:p>
    <w:p w:rsidR="00080FED" w:rsidRDefault="00080FED" w:rsidP="00080FED">
      <w:pPr>
        <w:shd w:val="clear" w:color="auto" w:fill="FFFFFF"/>
        <w:ind w:firstLine="720"/>
        <w:jc w:val="both"/>
        <w:rPr>
          <w:rFonts w:ascii="Times New Roman" w:hAnsi="Times New Roman"/>
          <w:b/>
          <w:i/>
          <w:color w:val="000000"/>
          <w:sz w:val="28"/>
          <w:szCs w:val="28"/>
        </w:rPr>
      </w:pPr>
      <w:r>
        <w:rPr>
          <w:rFonts w:ascii="Times New Roman" w:hAnsi="Times New Roman"/>
          <w:b/>
          <w:i/>
          <w:color w:val="000000"/>
          <w:sz w:val="28"/>
          <w:szCs w:val="28"/>
        </w:rPr>
        <w:t>a. Thực hiện chính sách hỗ trợ, chi trả tiền bồi thường</w:t>
      </w:r>
    </w:p>
    <w:p w:rsidR="00080FED" w:rsidRDefault="00080FED" w:rsidP="00080FED">
      <w:pPr>
        <w:shd w:val="clear" w:color="auto" w:fill="FFFFFF"/>
        <w:ind w:firstLine="720"/>
        <w:jc w:val="both"/>
        <w:rPr>
          <w:rFonts w:ascii="Times New Roman" w:hAnsi="Times New Roman"/>
          <w:color w:val="000000"/>
          <w:sz w:val="28"/>
          <w:szCs w:val="28"/>
        </w:rPr>
      </w:pPr>
      <w:r>
        <w:rPr>
          <w:rFonts w:ascii="Times New Roman" w:hAnsi="Times New Roman"/>
          <w:color w:val="000000"/>
          <w:sz w:val="28"/>
          <w:szCs w:val="28"/>
        </w:rPr>
        <w:t>- Bên cạnh việc hỗ trợ khẩn cấp cho ngư dân tại 4 tỉnh theo Quyết định số 722/QĐ-TTg ngày 09/5/2016 và Quyết định số 1138/QĐ-TTg ngày 25/6/2016, Thủ tướng Chính phủ cũng đã ban hành Quyết định số 1880/QĐ-TTg ngày 29/9/2016 về việc định mức bồi thường thiệt hại cho 7 nhóm đối tượng bị ảnh hưởng tại 4 tỉnh miền Trung từ nguồn kinh phí do Formosa bồi thường, Quyết định số 309/QĐ-TTg ngày 09/3/2017 sửa đổi, bổ sung Điều 1 và Khoản 1, Điều 2 Quyết định số 1880/QĐ-TTg.</w:t>
      </w:r>
    </w:p>
    <w:p w:rsidR="00080FED" w:rsidRDefault="00080FED" w:rsidP="00080FED">
      <w:pPr>
        <w:shd w:val="clear" w:color="auto" w:fill="FFFFFF"/>
        <w:ind w:firstLine="720"/>
        <w:jc w:val="both"/>
        <w:rPr>
          <w:rFonts w:ascii="Times New Roman" w:hAnsi="Times New Roman"/>
          <w:b/>
          <w:color w:val="000000"/>
          <w:sz w:val="28"/>
          <w:szCs w:val="28"/>
        </w:rPr>
      </w:pPr>
      <w:r>
        <w:rPr>
          <w:rFonts w:ascii="Times New Roman" w:hAnsi="Times New Roman"/>
          <w:color w:val="000000"/>
          <w:sz w:val="28"/>
          <w:szCs w:val="28"/>
        </w:rPr>
        <w:t xml:space="preserve">- Theo báo cáo của Bộ Tài chính ngày 21/4/2017, Thủ tướng Chính phủ đã chỉ đạo chuyển tạm ứng số tiền bồi thường 3 đợt cho 4 tỉnh </w:t>
      </w:r>
      <w:r>
        <w:rPr>
          <w:rFonts w:ascii="Times New Roman" w:hAnsi="Times New Roman"/>
          <w:b/>
          <w:color w:val="000000"/>
          <w:sz w:val="28"/>
          <w:szCs w:val="28"/>
        </w:rPr>
        <w:t>là 5.500 tỷ đồng.</w:t>
      </w:r>
    </w:p>
    <w:p w:rsidR="00080FED" w:rsidRDefault="00080FED" w:rsidP="00080FED">
      <w:pPr>
        <w:shd w:val="clear" w:color="auto" w:fill="FFFFFF"/>
        <w:ind w:firstLine="720"/>
        <w:jc w:val="both"/>
        <w:rPr>
          <w:rFonts w:ascii="Times New Roman" w:hAnsi="Times New Roman"/>
          <w:color w:val="000000"/>
          <w:sz w:val="28"/>
          <w:szCs w:val="28"/>
        </w:rPr>
      </w:pPr>
      <w:r>
        <w:rPr>
          <w:rFonts w:ascii="Times New Roman" w:hAnsi="Times New Roman"/>
          <w:color w:val="000000"/>
          <w:sz w:val="28"/>
          <w:szCs w:val="28"/>
        </w:rPr>
        <w:t xml:space="preserve">Theo đó, kinh phí Bộ Tài chính đã cấp là: </w:t>
      </w:r>
      <w:r>
        <w:rPr>
          <w:rFonts w:ascii="Times New Roman" w:hAnsi="Times New Roman"/>
          <w:b/>
          <w:color w:val="000000"/>
          <w:sz w:val="28"/>
          <w:szCs w:val="28"/>
        </w:rPr>
        <w:t xml:space="preserve">Đợt 1 với số tiền 3.000 tỷ </w:t>
      </w:r>
      <w:r>
        <w:rPr>
          <w:rFonts w:ascii="Times New Roman" w:hAnsi="Times New Roman"/>
          <w:color w:val="000000"/>
          <w:sz w:val="28"/>
          <w:szCs w:val="28"/>
        </w:rPr>
        <w:t xml:space="preserve">(Hà Tĩnh: 1.000 tỷ đồng, Quảng Bình: 1.100 tỷ đồng, Quảng Trị: 500 tỷ đồng và Thừa Thiên Huế: 400 tỷ đồng); </w:t>
      </w:r>
      <w:r>
        <w:rPr>
          <w:rFonts w:ascii="Times New Roman" w:hAnsi="Times New Roman"/>
          <w:b/>
          <w:color w:val="000000"/>
          <w:sz w:val="28"/>
          <w:szCs w:val="28"/>
        </w:rPr>
        <w:t>đợt 2 với số tiền 1.590 tỷ đồng</w:t>
      </w:r>
      <w:r>
        <w:rPr>
          <w:rFonts w:ascii="Times New Roman" w:hAnsi="Times New Roman"/>
          <w:color w:val="000000"/>
          <w:sz w:val="28"/>
          <w:szCs w:val="28"/>
        </w:rPr>
        <w:t xml:space="preserve"> (Hà Tĩnh: 560 tỷ đồng, Quảng Bình: 760 tỷ đồng, Quảng Trị: 70 tỷ đồng và Thừa Thiên Huế: 200 tỷ đồng); và </w:t>
      </w:r>
      <w:r>
        <w:rPr>
          <w:rFonts w:ascii="Times New Roman" w:hAnsi="Times New Roman"/>
          <w:b/>
          <w:color w:val="000000"/>
          <w:sz w:val="28"/>
          <w:szCs w:val="28"/>
        </w:rPr>
        <w:t>đợt 3 với số tiền 600 tỷ đồng</w:t>
      </w:r>
      <w:r>
        <w:rPr>
          <w:rFonts w:ascii="Times New Roman" w:hAnsi="Times New Roman"/>
          <w:color w:val="000000"/>
          <w:sz w:val="28"/>
          <w:szCs w:val="28"/>
        </w:rPr>
        <w:t xml:space="preserve"> (Quảng Bình: 500 tỷ đồng, Thừa Thiên Huế: 80 tỷ đồng, Quảng Trị: 20 tỷ).</w:t>
      </w:r>
    </w:p>
    <w:p w:rsidR="00080FED" w:rsidRDefault="00080FED" w:rsidP="00080FED">
      <w:pPr>
        <w:shd w:val="clear" w:color="auto" w:fill="FFFFFF"/>
        <w:ind w:firstLine="720"/>
        <w:jc w:val="both"/>
        <w:rPr>
          <w:rFonts w:ascii="Times New Roman" w:hAnsi="Times New Roman"/>
          <w:color w:val="000000"/>
          <w:sz w:val="28"/>
          <w:szCs w:val="28"/>
        </w:rPr>
      </w:pPr>
      <w:r>
        <w:rPr>
          <w:rFonts w:ascii="Times New Roman" w:hAnsi="Times New Roman"/>
          <w:color w:val="000000"/>
          <w:sz w:val="28"/>
          <w:szCs w:val="28"/>
        </w:rPr>
        <w:t xml:space="preserve">Như vậy, tổng số tiền Bộ Tài chính đã cấp cho các địa phương </w:t>
      </w:r>
      <w:r>
        <w:rPr>
          <w:rFonts w:ascii="Times New Roman" w:hAnsi="Times New Roman"/>
          <w:b/>
          <w:color w:val="000000"/>
          <w:sz w:val="28"/>
          <w:szCs w:val="28"/>
        </w:rPr>
        <w:t>3 đợt là 5.190/5.500 tỷ đồng</w:t>
      </w:r>
      <w:r>
        <w:rPr>
          <w:rFonts w:ascii="Times New Roman" w:hAnsi="Times New Roman"/>
          <w:color w:val="000000"/>
          <w:sz w:val="28"/>
          <w:szCs w:val="28"/>
        </w:rPr>
        <w:t xml:space="preserve"> (Hà Tĩnh: 1.560/1590 tỷ đồng, Quảng Bình: 2.360/2.360 tỷ đồng, Quảng Trị: 590/870 tỷ đồng và Thừa Thiên Huế: 680/680 tỷ đồng).</w:t>
      </w:r>
    </w:p>
    <w:p w:rsidR="00080FED" w:rsidRDefault="00080FED" w:rsidP="00080FED">
      <w:pPr>
        <w:shd w:val="clear" w:color="auto" w:fill="FFFFFF"/>
        <w:ind w:firstLine="720"/>
        <w:jc w:val="both"/>
        <w:rPr>
          <w:rFonts w:ascii="Times New Roman" w:hAnsi="Times New Roman"/>
          <w:color w:val="000000"/>
          <w:sz w:val="28"/>
          <w:szCs w:val="28"/>
        </w:rPr>
      </w:pPr>
      <w:r>
        <w:rPr>
          <w:rFonts w:ascii="Times New Roman" w:hAnsi="Times New Roman"/>
          <w:color w:val="000000"/>
          <w:sz w:val="28"/>
          <w:szCs w:val="28"/>
        </w:rPr>
        <w:t>- 4 tỉnh đã phê duyệt giá trị kinh phí bồi thường thiệt hại là 4.685,6 tỷ đồng. Trong đó, Hà Tĩnh: 1.091,5 tỷ đồng; Quảng Bình: 2.328,7 tỷ đồng; Quảng Trị: 587 tỷ đồng; Thừa Thiên Huế: 678,4 tỷ đồng.</w:t>
      </w:r>
    </w:p>
    <w:p w:rsidR="00080FED" w:rsidRDefault="00080FED" w:rsidP="00080FED">
      <w:pPr>
        <w:shd w:val="clear" w:color="auto" w:fill="FFFFFF"/>
        <w:ind w:firstLine="720"/>
        <w:jc w:val="both"/>
        <w:rPr>
          <w:rFonts w:ascii="Times New Roman" w:hAnsi="Times New Roman"/>
          <w:color w:val="000000"/>
          <w:sz w:val="28"/>
          <w:szCs w:val="28"/>
        </w:rPr>
      </w:pPr>
      <w:r>
        <w:rPr>
          <w:rFonts w:ascii="Times New Roman" w:hAnsi="Times New Roman"/>
          <w:color w:val="000000"/>
          <w:sz w:val="28"/>
          <w:szCs w:val="28"/>
        </w:rPr>
        <w:t>- Tính đến ngày 21/4/2017, 4 tỉnh đã giải ngân được 4.161,1/5.190 tỷ đồng đạt 80,02%: Hà Tĩnh: 1.138,9/1.590 tỷ đồng đạt 71,63%; Quảng Bình: 1.982,7/2.360 tỷ đồng đạt 84,01%; Quảng Trị: 513,7/590 tỷ đồng đạt 87,07%; Thừa Thiên Huế: 525,8/680 tỷ đồng đạt 77,33%.</w:t>
      </w:r>
    </w:p>
    <w:p w:rsidR="00080FED" w:rsidRDefault="00080FED" w:rsidP="00080FED">
      <w:pPr>
        <w:shd w:val="clear" w:color="auto" w:fill="FFFFFF"/>
        <w:ind w:firstLine="720"/>
        <w:jc w:val="both"/>
        <w:rPr>
          <w:rFonts w:ascii="Times New Roman" w:hAnsi="Times New Roman"/>
          <w:b/>
          <w:i/>
          <w:color w:val="000000"/>
          <w:sz w:val="28"/>
          <w:szCs w:val="28"/>
        </w:rPr>
      </w:pPr>
      <w:r>
        <w:rPr>
          <w:rFonts w:ascii="Times New Roman" w:hAnsi="Times New Roman"/>
          <w:b/>
          <w:i/>
          <w:color w:val="000000"/>
          <w:sz w:val="28"/>
          <w:szCs w:val="28"/>
        </w:rPr>
        <w:t>b. Tình hình ổn định và khôi phục sản xuất</w:t>
      </w:r>
    </w:p>
    <w:p w:rsidR="00080FED" w:rsidRDefault="00080FED" w:rsidP="00080FED">
      <w:pPr>
        <w:shd w:val="clear" w:color="auto" w:fill="FFFFFF"/>
        <w:ind w:firstLine="720"/>
        <w:jc w:val="both"/>
        <w:rPr>
          <w:rFonts w:ascii="Times New Roman" w:hAnsi="Times New Roman"/>
          <w:color w:val="000000"/>
          <w:sz w:val="28"/>
          <w:szCs w:val="28"/>
        </w:rPr>
      </w:pPr>
      <w:r>
        <w:rPr>
          <w:rFonts w:ascii="Times New Roman" w:hAnsi="Times New Roman"/>
          <w:color w:val="000000"/>
          <w:sz w:val="28"/>
          <w:szCs w:val="28"/>
        </w:rPr>
        <w:t>- Đến nay, hoạt động sản xuất thủy sản và đời sống người dân tại 4 tỉnh đã cơ bản ổn định. Nguồn lợi thủy sản đã có sự phục hồi, nhiều loại cá, ruốc… xuất hiện trở lại. Người dân tích cực bám biển, từng bước chuyển đổi khai thác tầng đáy sang khai thác ở vùng biển xa bờ. Số lượng tàu thuyền khai thác ven bờ đạt tỷ lệ 70-80%; tàu khai thác vùng lộng, vùng khơi đạt 85-90%.</w:t>
      </w:r>
    </w:p>
    <w:p w:rsidR="00080FED" w:rsidRDefault="00080FED" w:rsidP="00080FED">
      <w:pPr>
        <w:shd w:val="clear" w:color="auto" w:fill="FFFFFF"/>
        <w:ind w:firstLine="720"/>
        <w:jc w:val="both"/>
        <w:rPr>
          <w:rFonts w:ascii="Times New Roman" w:hAnsi="Times New Roman"/>
          <w:color w:val="000000"/>
          <w:sz w:val="28"/>
          <w:szCs w:val="28"/>
        </w:rPr>
      </w:pPr>
      <w:r>
        <w:rPr>
          <w:rFonts w:ascii="Times New Roman" w:hAnsi="Times New Roman"/>
          <w:color w:val="000000"/>
          <w:sz w:val="28"/>
          <w:szCs w:val="28"/>
        </w:rPr>
        <w:t>Sản lượng khai thác hải sản quý I/2017 đạt 25.386 tấn giảm 8,8% so với cùng kỳ năm 2016 (Hà Tĩnh: 5.689 tấn, giảm 22,6%; Quảng Bình: 8.975 tấn, giảm 1,8%; Quảng Trị: 4.300 tấn, tăng 3,6%; Thừa Thiên Huế: 6.422 tấn, giảm 14,7%).</w:t>
      </w:r>
    </w:p>
    <w:p w:rsidR="00080FED" w:rsidRDefault="00080FED" w:rsidP="00080FED">
      <w:pPr>
        <w:shd w:val="clear" w:color="auto" w:fill="FFFFFF"/>
        <w:ind w:firstLine="720"/>
        <w:jc w:val="both"/>
        <w:rPr>
          <w:rFonts w:ascii="Times New Roman" w:hAnsi="Times New Roman"/>
          <w:color w:val="000000"/>
          <w:sz w:val="28"/>
          <w:szCs w:val="28"/>
        </w:rPr>
      </w:pPr>
      <w:r>
        <w:rPr>
          <w:rFonts w:ascii="Times New Roman" w:hAnsi="Times New Roman"/>
          <w:color w:val="000000"/>
          <w:sz w:val="28"/>
          <w:szCs w:val="28"/>
        </w:rPr>
        <w:t>Sản lượng nuôi trồng thủy sản tương đương cùng kỳ năm 2016. Tổng sản lượng nuôi của 04 tỉnh trong quý I/2017 là 6.279 tấn, tăng 3,12% so với cùng kỳ năm 2016 (Hà Tĩnh: 2.475 tấn giảm 8,8%; Quảng Bình: 1.447 tấn, giảm 4%; Quảng Trị: 1.480 tấn tăng 19%; Thừa Thiên Huế: 877 tấn tăng 6,3%).</w:t>
      </w:r>
    </w:p>
    <w:p w:rsidR="00080FED" w:rsidRDefault="00080FED" w:rsidP="00080FED">
      <w:pPr>
        <w:shd w:val="clear" w:color="auto" w:fill="FFFFFF"/>
        <w:ind w:firstLine="720"/>
        <w:jc w:val="both"/>
        <w:rPr>
          <w:rFonts w:ascii="Times New Roman" w:hAnsi="Times New Roman"/>
          <w:color w:val="000000"/>
          <w:sz w:val="28"/>
          <w:szCs w:val="28"/>
        </w:rPr>
      </w:pPr>
      <w:r>
        <w:rPr>
          <w:rFonts w:ascii="Times New Roman" w:hAnsi="Times New Roman"/>
          <w:color w:val="000000"/>
          <w:sz w:val="28"/>
          <w:szCs w:val="28"/>
        </w:rPr>
        <w:lastRenderedPageBreak/>
        <w:t>- Về kinh doanh thủy sản: Hoạt động kinh doanh buôn bán, bản lẻ thủy sản đã hoạt động trở lại. Người tiêu dùng đã tiêu thụ các sản phẩm hải sản biển nhất là các sản phẩm hải sản mới đánh bắt. Các địa phương đang tích cực tiêu thụ hải sản lưu kho bảo đảm an toàn thực phẩm. Tuy nhiên, hoạt động của các doanh nghiệp, cơ sở sản xuất, chế biển thủy sản vẫn còn một số khó khăn về cơ sở vật chất, thiếu vốn trong quá trình sản xuất, tâm lý lo ngại của người tiêu dùng…</w:t>
      </w:r>
    </w:p>
    <w:p w:rsidR="00080FED" w:rsidRDefault="00080FED" w:rsidP="00080FED">
      <w:pPr>
        <w:shd w:val="clear" w:color="auto" w:fill="FFFFFF"/>
        <w:ind w:firstLine="720"/>
        <w:jc w:val="both"/>
        <w:rPr>
          <w:rFonts w:ascii="Times New Roman" w:hAnsi="Times New Roman"/>
          <w:color w:val="000000"/>
          <w:sz w:val="28"/>
          <w:szCs w:val="28"/>
        </w:rPr>
      </w:pPr>
      <w:r>
        <w:rPr>
          <w:rFonts w:ascii="Times New Roman" w:hAnsi="Times New Roman"/>
          <w:color w:val="000000"/>
          <w:sz w:val="28"/>
          <w:szCs w:val="28"/>
        </w:rPr>
        <w:t>- Về sản xuất muối: Hiện nay chưa đến mùa vụ sản xuất muối, song các địa phương và diêm dân đang tích cực chuẩn bị cho sản xuất muối vụ hè năm 2017.</w:t>
      </w:r>
      <w:r>
        <w:rPr>
          <w:rFonts w:ascii="Times New Roman" w:hAnsi="Times New Roman"/>
          <w:color w:val="000000"/>
          <w:sz w:val="28"/>
          <w:szCs w:val="28"/>
        </w:rPr>
        <w:br/>
        <w:t xml:space="preserve">          - Về du lịch: Các tỉnh đã tập trung đẩy mạnh hoạt động hợp tác, liên kết, xúc tiến du lịch, cải thiện, nâng cấp cơ sở lưu trú. Tuy nhiên, do chưa vào mùa du lịch,  nên quý I/2017, số lượng khách du lịch các tỉnh miền Trung chưa nhiều.</w:t>
      </w:r>
    </w:p>
    <w:p w:rsidR="00080FED" w:rsidRDefault="00080FED" w:rsidP="00080FED">
      <w:pPr>
        <w:shd w:val="clear" w:color="auto" w:fill="FFFFFF"/>
        <w:ind w:firstLine="720"/>
        <w:jc w:val="both"/>
        <w:rPr>
          <w:rFonts w:ascii="Times New Roman" w:hAnsi="Times New Roman"/>
          <w:b/>
          <w:bCs/>
          <w:color w:val="000000"/>
          <w:sz w:val="28"/>
          <w:szCs w:val="28"/>
        </w:rPr>
      </w:pPr>
      <w:r>
        <w:rPr>
          <w:rFonts w:ascii="Times New Roman" w:hAnsi="Times New Roman"/>
          <w:b/>
          <w:bCs/>
          <w:color w:val="000000"/>
          <w:sz w:val="28"/>
          <w:szCs w:val="28"/>
        </w:rPr>
        <w:t>5. Việc kiểm điểm trách nhiệm và các giải pháp khắc phục yếu kém trong công tác quản lý nhà nước về bảo vệ môi trường</w:t>
      </w:r>
    </w:p>
    <w:p w:rsidR="00080FED" w:rsidRDefault="00080FED" w:rsidP="00080FED">
      <w:pPr>
        <w:shd w:val="clear" w:color="auto" w:fill="FFFFFF"/>
        <w:ind w:firstLine="720"/>
        <w:jc w:val="both"/>
        <w:rPr>
          <w:rFonts w:ascii="Times New Roman" w:hAnsi="Times New Roman"/>
          <w:color w:val="000000"/>
          <w:sz w:val="28"/>
          <w:szCs w:val="28"/>
        </w:rPr>
      </w:pPr>
      <w:r>
        <w:rPr>
          <w:rFonts w:ascii="Times New Roman" w:hAnsi="Times New Roman"/>
          <w:color w:val="000000"/>
          <w:sz w:val="28"/>
          <w:szCs w:val="28"/>
        </w:rPr>
        <w:t>- Ban cán sự đảng Bộ Tài nguyên và Môi trường đã nghiêm túc kiểm điểm, nhận trách nhiệm chính trị trước Đảng, Nhà nước và Nhân dân. Ban Thường vụ Đảng ủy Bộ đã thi hành kỷ luật đảng bằng hình thức cách chức Ủy viên Ban Thường vụ Đảng ủy Tổng cục Môi trường nhiệm kỳ 2015 - 2020 và Bộ Tài nguyên và Môi trường đã thi hành kỷ luật hành chính bằng hình thức giáng chức, bố trí, điều động sang đơn vị khác làm việc đối với ông Mai Thanh Dung, Phó Tổng cục trưởng Tổng cục Môi trường. Đảng ủy và Tổng cục trưởng Tổng cục Môi trường đã thi hành kỷ luật hai Trưởng phòng, một Phó Trưởng phòng thuộc Tổng cục Môi trường bằng hình thức khiển trách và cảnh cáo, đồng thời, bố trí, điều động sang đơn vị khác làm việc.</w:t>
      </w:r>
    </w:p>
    <w:p w:rsidR="00080FED" w:rsidRDefault="00080FED" w:rsidP="00080FED">
      <w:pPr>
        <w:shd w:val="clear" w:color="auto" w:fill="FFFFFF"/>
        <w:ind w:firstLine="720"/>
        <w:jc w:val="both"/>
        <w:rPr>
          <w:rFonts w:ascii="Times New Roman" w:hAnsi="Times New Roman"/>
          <w:color w:val="000000"/>
          <w:sz w:val="28"/>
          <w:szCs w:val="28"/>
        </w:rPr>
      </w:pPr>
      <w:r>
        <w:rPr>
          <w:rFonts w:ascii="Times New Roman" w:hAnsi="Times New Roman"/>
          <w:color w:val="000000"/>
          <w:sz w:val="28"/>
          <w:szCs w:val="28"/>
        </w:rPr>
        <w:t>- Ủy ban Kiểm tra Trung ương quyết định thi hành kỷ luật cách chức tất cả các chức vụ trong Đảng đối với ông Lương Duy Hanh, Cục trưởng Cục Kiểm soát hoạt động bảo vệ môi trường, Bộ TNMT; cách chức Bí thư Đảng ủy Ban Quản lý Khu kinh tế tỉnh Hà Tĩnh nhiệm kỳ 2005 - 2010 và 2010 - 2015 đối với ông Hồ Anh Tuấn. Đối với các vi phạm, khuyết điểm của Ban cán sự đảng UBND tỉnh Hà Tĩnh và các cá nhân liên quan, Ủy ban Kiểm tra Trung ương yêu cầu Ban Thường vụ Tỉnh ủy Hà Tĩnh nghiêm túc xem xét, thi hành kỷ luật theo thẩm quyền.</w:t>
      </w:r>
    </w:p>
    <w:p w:rsidR="00080FED" w:rsidRDefault="00080FED" w:rsidP="00080FED">
      <w:pPr>
        <w:shd w:val="clear" w:color="auto" w:fill="FFFFFF"/>
        <w:ind w:firstLine="720"/>
        <w:jc w:val="both"/>
        <w:rPr>
          <w:rFonts w:ascii="Times New Roman" w:hAnsi="Times New Roman"/>
          <w:color w:val="000000"/>
          <w:sz w:val="28"/>
          <w:szCs w:val="28"/>
        </w:rPr>
      </w:pPr>
      <w:r>
        <w:rPr>
          <w:rFonts w:ascii="Times New Roman" w:hAnsi="Times New Roman"/>
          <w:color w:val="000000"/>
          <w:sz w:val="28"/>
          <w:szCs w:val="28"/>
        </w:rPr>
        <w:t>- Ban Bí thư Trung ương Đảng quyết định thi hành kỷ luật cảnh cáo đối với Ban cán sự đảng Bộ Tài nguyên và Môi trường nhiệm kỳ 2011 - 2016; kỷ luật cảnh cáo đối với ông Nguyễn Minh Quang, nguyên Ủy viên Trung ương Đảng, nguyên Bí thư Ban cán sự đảng, nguyên Bộ trưởng Bộ Tài nguyên và Môi trường; kỷ luật cách chức Uỷ viên Ban cán sự đảng Bộ Tài nguyên và Môi trường nhiệm kỳ 2011 - 2016 đối với ông Bùi Cách Tuyến, nguyên Ủy viên BCSĐ, nguyên Thứ trưởng Bộ Tài nguyên và Môi trường, nguyên Tổng Cục trưởng Tổng cục Môi trường và ông Nguyễn Thái Lai,  nguyên Ủy viên BCSĐ, nguyên Thứ trưởng Bộ Tài nguyên và Môi trường; kỷ luật cách chức Uỷ viên Ban Thường vụ Tỉnh uỷ Hà Tĩnh nhiệm kỳ 2005 - 2010 và nhiệm kỳ 2010 - 2015 đối với ông Võ Kim Cự, Bí thư Đảng đoàn, Chủ tịch Liên minh Hợp tác xã Việt Nam (bao gồm cách chức cả các chức vụ: Bí thư Ban cán sự đảng Uỷ ban nhân dân tỉnh, Phó Bí thư Tỉnh uỷ, Bí thư Tỉnh uỷ Hà Tĩnh theo quy định).</w:t>
      </w:r>
    </w:p>
    <w:p w:rsidR="00080FED" w:rsidRDefault="00080FED" w:rsidP="00080FED">
      <w:pPr>
        <w:shd w:val="clear" w:color="auto" w:fill="FFFFFF"/>
        <w:ind w:firstLine="720"/>
        <w:jc w:val="both"/>
        <w:rPr>
          <w:rFonts w:ascii="Times New Roman" w:hAnsi="Times New Roman"/>
          <w:color w:val="000000"/>
          <w:sz w:val="28"/>
          <w:szCs w:val="28"/>
        </w:rPr>
      </w:pPr>
      <w:r>
        <w:rPr>
          <w:rFonts w:ascii="Times New Roman" w:hAnsi="Times New Roman"/>
          <w:color w:val="000000"/>
          <w:sz w:val="28"/>
          <w:szCs w:val="28"/>
        </w:rPr>
        <w:lastRenderedPageBreak/>
        <w:t>Ban Bí thư yêu cầu Ban cán sự đảng Chính phủ chỉ đạo thi hành kỷ luật về hành chính tương ứng theo quy định đối với Bộ Tài nguyên và Môi trường, các ông Nguyễn Minh Quang, Bùi Cách Tuyến, Nguyễn Thái Lai và Võ Kim Cự.</w:t>
      </w:r>
    </w:p>
    <w:p w:rsidR="00080FED" w:rsidRDefault="00080FED" w:rsidP="00080FED">
      <w:pPr>
        <w:shd w:val="clear" w:color="auto" w:fill="FFFFFF"/>
        <w:ind w:firstLine="720"/>
        <w:jc w:val="both"/>
        <w:rPr>
          <w:rFonts w:ascii="Times New Roman" w:hAnsi="Times New Roman"/>
          <w:b/>
          <w:bCs/>
          <w:color w:val="000000"/>
          <w:sz w:val="28"/>
          <w:szCs w:val="28"/>
        </w:rPr>
      </w:pPr>
      <w:r>
        <w:rPr>
          <w:rFonts w:ascii="Times New Roman" w:hAnsi="Times New Roman"/>
          <w:b/>
          <w:bCs/>
          <w:color w:val="000000"/>
          <w:sz w:val="28"/>
          <w:szCs w:val="28"/>
        </w:rPr>
        <w:t>6. Tình hình an ninh, trật tự, an toàn xã hội</w:t>
      </w:r>
    </w:p>
    <w:p w:rsidR="00080FED" w:rsidRDefault="00080FED" w:rsidP="00080FED">
      <w:pPr>
        <w:shd w:val="clear" w:color="auto" w:fill="FFFFFF"/>
        <w:ind w:firstLine="720"/>
        <w:jc w:val="both"/>
        <w:rPr>
          <w:rFonts w:ascii="Times New Roman" w:hAnsi="Times New Roman"/>
          <w:color w:val="000000"/>
          <w:sz w:val="28"/>
          <w:szCs w:val="28"/>
        </w:rPr>
      </w:pPr>
      <w:r>
        <w:rPr>
          <w:rFonts w:ascii="Times New Roman" w:hAnsi="Times New Roman"/>
          <w:color w:val="000000"/>
          <w:sz w:val="28"/>
          <w:szCs w:val="28"/>
        </w:rPr>
        <w:t>- Việc các cơ quan chức năng tìm ra nguyên nhân, thủ phạm, buộc đối tượng gây ra sự cố phải bồi thường thiệt hại và khắc phục triệt để các tồn tại, vi phạm, đồng thời đã tích cực triển khai bồi thường thiệt hại, bảo đảm công khai, minh bạch, được đại đa số người dân đồng tình, ủng hộ. Sau khi Bộ Tài nguyên và Môi trường, các bộ, ngành công bố biển miền Trung đã an toàn, nhiều ngư dân đã phấn khởi, quay trở lại ra khơi đánh bắt. Tuy nhiên, hiện đang có tình trạng gia tăng số lượng đơn thư kiến nghị của người dân không thuộc diện đối tượng bị thiệt hại trực tiếp được bồi thường theo quy định.</w:t>
      </w:r>
    </w:p>
    <w:p w:rsidR="00080FED" w:rsidRDefault="00080FED" w:rsidP="00080FED">
      <w:pPr>
        <w:shd w:val="clear" w:color="auto" w:fill="FFFFFF"/>
        <w:ind w:firstLine="720"/>
        <w:jc w:val="both"/>
        <w:rPr>
          <w:rFonts w:ascii="Times New Roman" w:hAnsi="Times New Roman"/>
          <w:color w:val="000000"/>
          <w:sz w:val="28"/>
          <w:szCs w:val="28"/>
        </w:rPr>
      </w:pPr>
      <w:r>
        <w:rPr>
          <w:rFonts w:ascii="Times New Roman" w:hAnsi="Times New Roman"/>
          <w:color w:val="000000"/>
          <w:sz w:val="28"/>
          <w:szCs w:val="28"/>
        </w:rPr>
        <w:t>- Nhiều đối tượng cơ hội chính trị, phản động, chức sắc tôn giáo cực đoan lợi dụng sự cố môi trường biển, gia tăng các hoạt động tuyên truyền, xuyên tạc, phát tán tài liệu xấu, kích động nhân dân khiếu kiện, biểu tình, gây mất an ninh, trật tự, an toàn xã hội ở địa bàn các tỉnh Nghệ An, Hà Tĩnh... Các cơ quan chức năng và địa phương đã tích cực nắm tình hình, vận động nhân dân, ngăn chặn các đối tượng quá khích, đấu tranh phản bác các luận điệu sai trái, xử lý các đối tượng gây rối vi phạm pháp luật. Tuy nhiên, tình hình vẫn tiềm ẩn nguy cơ xảy ra các vụ việc, tình huống phức tạp.</w:t>
      </w:r>
    </w:p>
    <w:p w:rsidR="00080FED" w:rsidRDefault="00080FED" w:rsidP="00080FED">
      <w:pPr>
        <w:shd w:val="clear" w:color="auto" w:fill="FFFFFF"/>
        <w:ind w:firstLine="720"/>
        <w:jc w:val="both"/>
        <w:rPr>
          <w:rFonts w:ascii="Times New Roman" w:hAnsi="Times New Roman"/>
          <w:b/>
          <w:bCs/>
          <w:color w:val="000000"/>
          <w:sz w:val="28"/>
          <w:szCs w:val="28"/>
        </w:rPr>
      </w:pPr>
      <w:r>
        <w:rPr>
          <w:rFonts w:ascii="Times New Roman" w:hAnsi="Times New Roman"/>
          <w:b/>
          <w:bCs/>
          <w:color w:val="000000"/>
          <w:sz w:val="28"/>
          <w:szCs w:val="28"/>
        </w:rPr>
        <w:t>7. Chủ trương và giải pháp tiếp tục triển khai khắc phục sự cố môi trường biển</w:t>
      </w:r>
    </w:p>
    <w:p w:rsidR="00080FED" w:rsidRDefault="00080FED" w:rsidP="00080FED">
      <w:pPr>
        <w:shd w:val="clear" w:color="auto" w:fill="FFFFFF"/>
        <w:ind w:firstLine="720"/>
        <w:jc w:val="both"/>
        <w:rPr>
          <w:rFonts w:ascii="Times New Roman" w:hAnsi="Times New Roman"/>
          <w:color w:val="000000"/>
          <w:sz w:val="28"/>
          <w:szCs w:val="28"/>
        </w:rPr>
      </w:pPr>
      <w:r>
        <w:rPr>
          <w:rFonts w:ascii="Times New Roman" w:hAnsi="Times New Roman"/>
          <w:color w:val="000000"/>
          <w:sz w:val="28"/>
          <w:szCs w:val="28"/>
        </w:rPr>
        <w:t>Để tiếp tục giải quyết tốt các vấn đề liên quan đến sự cố môi trường biển, các bộ, ngành Trung ương và các địa phương có liên quan trực tiếp cần thực hiện nghiêm túc sự chỉ đạo của Bộ Chính trị, Ban Cán sự đảng Chính phủ: Rà soát, đánh giá đầy đủ các tác động, ảnh hưởng và hậu quả của sự cố môi trường biển; Thực hiện tốt công tác hỗ trợ, đền bù, rà soát bảo đảm đúng đối tượng, dân chủ, công khai, minh bạch, kết hợp với chính sách hỗ trợ ổn định, phát triển sản xuất, đào tạo, chuyển đổi nghề, tạo việc làm cho nhân dân bị thiệt hại; Giám sát chặt chẽ, thường xuyên, lâu dài việc khắc phục các lỗi vi phạm của Formosa đã cam kết và thực hiện quy định, quy chuẩn về môi trường trong suốt thời gian vận hành dự án, nếu vi phạm thì xử lý kiên quyết theo quy định của pháp luật; Khẩn trương chỉ đạo kiểm tra, điều tra làm rõ, xử lý nghiêm vi phạm, khuyết điểm của các tổ chức, cá nhân liên quan. Trong đó, cần tập trung thực hiện tốt các nhiệm vụ sau:</w:t>
      </w:r>
    </w:p>
    <w:p w:rsidR="00080FED" w:rsidRDefault="00080FED" w:rsidP="00080FED">
      <w:pPr>
        <w:shd w:val="clear" w:color="auto" w:fill="FFFFFF"/>
        <w:ind w:firstLine="720"/>
        <w:jc w:val="both"/>
        <w:rPr>
          <w:rFonts w:ascii="Times New Roman" w:hAnsi="Times New Roman"/>
          <w:color w:val="000000"/>
          <w:sz w:val="28"/>
          <w:szCs w:val="28"/>
        </w:rPr>
      </w:pPr>
      <w:r>
        <w:rPr>
          <w:rFonts w:ascii="Times New Roman" w:hAnsi="Times New Roman"/>
          <w:color w:val="000000"/>
          <w:sz w:val="28"/>
          <w:szCs w:val="28"/>
        </w:rPr>
        <w:t xml:space="preserve">(1). Cấp ủy, chính quyền các cấp, các ngành, nhất là 4 tỉnh: Hà Tĩnh, Quảng Bình, Quảng Trị, Thừa Thiên Huế, chủ động nắm tình hình an ninh, trật tự, an toàn xã hội, tâm lý, tư tưởng của nhân dân để có biện pháp giải quyết tại chỗ, không để phát sinh các điểm nóng; phối hợp chặt chẽ, linh hoạt với các cơ quan chức năng làm tốt công tác tuyên truyền, vận động, đối thoại trực tiếp với nhân dân tạo sự đồng thuận trong xã hội, tin tưởng vào sự lãnh đạo, chỉ đạo của Đảng và Nhà nước ta trong việc xử lý, khắc phục hậu quả môi trường biển do Formosa gây ra; thấy rõ âm mưu, thủ đoạn của các thế lực thù địch lợi dụng vụ việc này để kích động, chống phá Đảng và Nhà nước ta; vận động nhân dân nỗ lực khắc phục khó khăn, tổ chức sản xuất, chuyển </w:t>
      </w:r>
      <w:r>
        <w:rPr>
          <w:rFonts w:ascii="Times New Roman" w:hAnsi="Times New Roman"/>
          <w:color w:val="000000"/>
          <w:sz w:val="28"/>
          <w:szCs w:val="28"/>
        </w:rPr>
        <w:lastRenderedPageBreak/>
        <w:t>đổi nghề nghiệp phù hợp để sớm ổn định đời sống, sản xuất và phát triển; không nghe, không tin kẻ xấu kích động tập trung đông người, tuần hành biểu tình gây mất trật tự an toàn xã hội.</w:t>
      </w:r>
    </w:p>
    <w:p w:rsidR="00080FED" w:rsidRDefault="00080FED" w:rsidP="00080FED">
      <w:pPr>
        <w:shd w:val="clear" w:color="auto" w:fill="FFFFFF"/>
        <w:ind w:firstLine="720"/>
        <w:jc w:val="both"/>
        <w:rPr>
          <w:rFonts w:ascii="Times New Roman" w:hAnsi="Times New Roman"/>
          <w:color w:val="000000"/>
          <w:sz w:val="28"/>
          <w:szCs w:val="28"/>
        </w:rPr>
      </w:pPr>
      <w:r>
        <w:rPr>
          <w:rFonts w:ascii="Times New Roman" w:hAnsi="Times New Roman"/>
          <w:color w:val="000000"/>
          <w:sz w:val="28"/>
          <w:szCs w:val="28"/>
        </w:rPr>
        <w:t>(2). Bộ Tài nguyên và Môi trường chủ trì, phối hợp với các địa phương tiến hành xây dựng hệ thống quan trắc, cảnh báo về môi trường các tỉnh miền Trung; giám sát chặt chẽ và thường xuyên việc thực hiện các cam kết của Formosa, đặc biệt là việc chuyển đổi công nghệ từ dập cốc ướt sang dập cốc khô trong thời gian 03 năm; giám sát chặt chẽ việc xả thải của Formosa, yêu cầu Formosa không xả thải trực tiếp ra biển, bảo đảm thực hiện nghiêm các quy định của pháp luật về bảo vệ môi trường.</w:t>
      </w:r>
    </w:p>
    <w:p w:rsidR="00080FED" w:rsidRDefault="00080FED" w:rsidP="00080FED">
      <w:pPr>
        <w:shd w:val="clear" w:color="auto" w:fill="FFFFFF"/>
        <w:ind w:firstLine="720"/>
        <w:jc w:val="both"/>
        <w:rPr>
          <w:rFonts w:ascii="Times New Roman" w:hAnsi="Times New Roman"/>
          <w:color w:val="000000"/>
          <w:sz w:val="28"/>
          <w:szCs w:val="28"/>
        </w:rPr>
      </w:pPr>
      <w:r>
        <w:rPr>
          <w:rFonts w:ascii="Times New Roman" w:hAnsi="Times New Roman"/>
          <w:color w:val="000000"/>
          <w:sz w:val="28"/>
          <w:szCs w:val="28"/>
        </w:rPr>
        <w:t>(3). Bộ Nông nghiệp và Phát triển nông thôn hướng dẫn triển khai Đề án “Xác định thiệt hại, thực hiện bồi thường, hỗ trợ; khôi phục sản xuất và đảm bảo an sinh xã hội cho người dân bị ảnh hưởng do sự cố môi trường biển tại các tỉnh Hà Tĩnh, Quảng Bình, Quảng Trị và Thừa Thiên Huế”; thực hiện Dự án "Phục hồi, tái tạo nguồn lợi thuỷ sản và các hệ sinh thái là nơi cư trú của các giống loài thuỷ sản”.</w:t>
      </w:r>
    </w:p>
    <w:p w:rsidR="00080FED" w:rsidRDefault="00080FED" w:rsidP="00080FED">
      <w:pPr>
        <w:shd w:val="clear" w:color="auto" w:fill="FFFFFF"/>
        <w:ind w:firstLine="720"/>
        <w:jc w:val="both"/>
        <w:rPr>
          <w:rFonts w:ascii="Times New Roman" w:hAnsi="Times New Roman"/>
          <w:color w:val="000000"/>
          <w:sz w:val="28"/>
          <w:szCs w:val="28"/>
        </w:rPr>
      </w:pPr>
      <w:r>
        <w:rPr>
          <w:rFonts w:ascii="Times New Roman" w:hAnsi="Times New Roman"/>
          <w:color w:val="000000"/>
          <w:sz w:val="28"/>
          <w:szCs w:val="28"/>
        </w:rPr>
        <w:t>(4). Bộ Tài chính chủ trì, phối hợp với các bộ, cơ quan liên quan, hướng dẫn các địa phương khẩn trương hoàn thành các thủ tục chi trả bồi thường cho người dân theo đúng quy định của pháp luật.</w:t>
      </w:r>
    </w:p>
    <w:p w:rsidR="00080FED" w:rsidRDefault="00080FED" w:rsidP="00080FED">
      <w:pPr>
        <w:shd w:val="clear" w:color="auto" w:fill="FFFFFF"/>
        <w:ind w:firstLine="720"/>
        <w:jc w:val="both"/>
        <w:rPr>
          <w:rFonts w:ascii="Times New Roman" w:hAnsi="Times New Roman"/>
          <w:color w:val="000000"/>
          <w:sz w:val="28"/>
          <w:szCs w:val="28"/>
        </w:rPr>
      </w:pPr>
      <w:r>
        <w:rPr>
          <w:rFonts w:ascii="Times New Roman" w:hAnsi="Times New Roman"/>
          <w:color w:val="000000"/>
          <w:sz w:val="28"/>
          <w:szCs w:val="28"/>
        </w:rPr>
        <w:t>(5). Bộ Y tế tiếp tục thực hiện chương trình giám sát định kỳ đối với các hải sản được khai thác tại 4 tỉnh miền Trung, công bố kịp thời cho nhân dân biết để bảo đảm an toàn trong sử dụng, tiêu dùng.</w:t>
      </w:r>
    </w:p>
    <w:p w:rsidR="00080FED" w:rsidRDefault="00080FED" w:rsidP="00080FED">
      <w:pPr>
        <w:shd w:val="clear" w:color="auto" w:fill="FFFFFF"/>
        <w:ind w:firstLine="720"/>
        <w:jc w:val="both"/>
        <w:rPr>
          <w:rFonts w:ascii="Times New Roman" w:hAnsi="Times New Roman"/>
          <w:color w:val="000000"/>
          <w:sz w:val="28"/>
          <w:szCs w:val="28"/>
        </w:rPr>
      </w:pPr>
      <w:r>
        <w:rPr>
          <w:rFonts w:ascii="Times New Roman" w:hAnsi="Times New Roman"/>
          <w:color w:val="000000"/>
          <w:sz w:val="28"/>
          <w:szCs w:val="28"/>
        </w:rPr>
        <w:t>(6). Bộ Công thương đề xuất giải pháp hỗ trợ đối với ngư dân có nhu cầu mua sắm tàu, phương tiện, ngư cụ, dịch vụ thu mua...; tiêu thụ thuỷ sản khai thác của 4 tỉnh; bảo vệ, duy trì thương hiệu, uy tín của thuỷ sản Việt Nam nói chung trên thị trường quốc tế. Chủ trì đánh giá công nghệ làm nguội than cốc từ ướt sang khô của Formosa; rà soát thiết kế cơ sở của Tổ hợp gang thép; trường hợp cần thiết có thể thuê đơn vị tư vấn nước ngoài để thẩm tra, rà soát thiết kế cơ sở nêu trên.</w:t>
      </w:r>
    </w:p>
    <w:p w:rsidR="00080FED" w:rsidRDefault="00080FED" w:rsidP="00080FED">
      <w:pPr>
        <w:shd w:val="clear" w:color="auto" w:fill="FFFFFF"/>
        <w:ind w:firstLine="720"/>
        <w:jc w:val="both"/>
        <w:rPr>
          <w:rFonts w:ascii="Times New Roman" w:hAnsi="Times New Roman"/>
          <w:color w:val="000000"/>
          <w:sz w:val="28"/>
          <w:szCs w:val="28"/>
        </w:rPr>
      </w:pPr>
      <w:r>
        <w:rPr>
          <w:rFonts w:ascii="Times New Roman" w:hAnsi="Times New Roman"/>
          <w:color w:val="000000"/>
          <w:sz w:val="28"/>
          <w:szCs w:val="28"/>
        </w:rPr>
        <w:t>(7). Bộ Xây dựng khẩn trương ban hành các tiêu chuẩn, quy chuẩn kỹ thuật để tái chế, tái sử dụng tro bay, xỉ đáy lò, thạch cao làm vật liệu xây dựng, tạo điều kiện thuận lợi cho việc xử lý các loại chất thải này của các nhà máy nhiệt điện tại Việt Nam nói chung cũng như của Formosa nói riêng.</w:t>
      </w:r>
    </w:p>
    <w:p w:rsidR="00080FED" w:rsidRDefault="00080FED" w:rsidP="00080FED">
      <w:pPr>
        <w:shd w:val="clear" w:color="auto" w:fill="FFFFFF"/>
        <w:ind w:firstLine="720"/>
        <w:jc w:val="both"/>
        <w:rPr>
          <w:rFonts w:ascii="Times New Roman" w:hAnsi="Times New Roman"/>
          <w:color w:val="000000"/>
          <w:sz w:val="28"/>
          <w:szCs w:val="28"/>
        </w:rPr>
      </w:pPr>
      <w:r>
        <w:rPr>
          <w:rFonts w:ascii="Times New Roman" w:hAnsi="Times New Roman"/>
          <w:color w:val="000000"/>
          <w:sz w:val="28"/>
          <w:szCs w:val="28"/>
        </w:rPr>
        <w:t>(8). Bộ Thông tin và Truyền thông phối hợp với Ban Tuyên giáo Trung ương và các cơ quan liên quan xây dựng kế hoạch tổng thể xuyên suốt từ Trung ương tới địa phương về công tác tuyên truyền, định hướng dư luận, tập trung nêu bật những kết quả đạt được trong việc khắc phục hậu quả xảy ra, việc chi trả bồi thường cho người dân bị ảnh hưởng bởi sự cố môi trường biển, việc hỗ trợ người dân sinh kế, chuyển đổi nghề …bảo đảm đúng định hướng và đạt kết quả tốt.</w:t>
      </w:r>
    </w:p>
    <w:p w:rsidR="00080FED" w:rsidRDefault="00080FED" w:rsidP="00080FED">
      <w:pPr>
        <w:shd w:val="clear" w:color="auto" w:fill="FFFFFF"/>
        <w:ind w:firstLine="720"/>
        <w:jc w:val="both"/>
        <w:rPr>
          <w:rFonts w:ascii="Times New Roman" w:hAnsi="Times New Roman"/>
          <w:color w:val="000000"/>
          <w:sz w:val="28"/>
          <w:szCs w:val="28"/>
        </w:rPr>
      </w:pPr>
      <w:r>
        <w:rPr>
          <w:rFonts w:ascii="Times New Roman" w:hAnsi="Times New Roman"/>
          <w:color w:val="000000"/>
          <w:sz w:val="28"/>
          <w:szCs w:val="28"/>
        </w:rPr>
        <w:t>(9). Tỉnh Hà Tĩnh chủ trì, phối hợp với Bộ Tài nguyên và Môi trường, Viện Hàn lâm Khoa học và Công nghệ Việt Nam giám sát chặt chẽ quá trình khắc phục hậu quả vi phạm và việc thực hiện các quy định của pháp luật về bảo vệ môi trường của Formosa, bảo đảm toàn bộ Dự án, từng hạng mục chỉ được vận hành thử nghiệm, vận hành chính thức khi đã hoàn thành các công trình bảo vệ môi trường đáp ứng các yêu cầu kỹ thuật như đã cam kết và theo đúng quy định của pháp luật.</w:t>
      </w:r>
    </w:p>
    <w:p w:rsidR="00080FED" w:rsidRDefault="00080FED" w:rsidP="00080FED">
      <w:pPr>
        <w:shd w:val="clear" w:color="auto" w:fill="FFFFFF"/>
        <w:ind w:firstLine="720"/>
        <w:jc w:val="both"/>
        <w:rPr>
          <w:rFonts w:ascii="Times New Roman" w:hAnsi="Times New Roman"/>
          <w:color w:val="000000"/>
          <w:sz w:val="28"/>
          <w:szCs w:val="28"/>
        </w:rPr>
      </w:pPr>
      <w:r>
        <w:rPr>
          <w:rFonts w:ascii="Times New Roman" w:hAnsi="Times New Roman"/>
          <w:color w:val="000000"/>
          <w:sz w:val="28"/>
          <w:szCs w:val="28"/>
        </w:rPr>
        <w:lastRenderedPageBreak/>
        <w:t>(10). Cấp ủy, chính quyền các địa phương, bộ, ngành cần quan tâm tới công tác bảo vệ môi trường; tăng cường biện pháp phòng ngừa, kiểm soát ô nhiễm, ứng phó với sự cố môi trường; nâng cao năng lực quản lý nhà nước về bảo vệ môi trường; triển khai rà soát báo cáo đánh giác tác động môi trường của các dự án đã được đầu tư, tập trung vào các dự án lớn có nguy cơ cao tác động xấu đến môi trường để có biện pháp xử lý kịp thời.</w:t>
      </w:r>
    </w:p>
    <w:p w:rsidR="00080FED" w:rsidRDefault="00080FED" w:rsidP="00080FED">
      <w:pPr>
        <w:shd w:val="clear" w:color="auto" w:fill="FFFFFF"/>
        <w:ind w:firstLine="720"/>
        <w:jc w:val="both"/>
        <w:rPr>
          <w:rFonts w:ascii="Times New Roman" w:hAnsi="Times New Roman"/>
          <w:b/>
          <w:bCs/>
          <w:color w:val="000000"/>
          <w:sz w:val="28"/>
          <w:szCs w:val="28"/>
        </w:rPr>
      </w:pPr>
    </w:p>
    <w:p w:rsidR="00080FED" w:rsidRDefault="00080FED" w:rsidP="00080FED">
      <w:pPr>
        <w:shd w:val="clear" w:color="auto" w:fill="FFFFFF"/>
        <w:ind w:firstLine="720"/>
        <w:jc w:val="center"/>
        <w:rPr>
          <w:rFonts w:ascii="Times New Roman" w:hAnsi="Times New Roman"/>
          <w:color w:val="000000"/>
          <w:sz w:val="28"/>
          <w:szCs w:val="28"/>
        </w:rPr>
      </w:pPr>
      <w:r>
        <w:rPr>
          <w:rFonts w:ascii="Times New Roman" w:hAnsi="Times New Roman"/>
          <w:b/>
          <w:bCs/>
          <w:color w:val="000000"/>
          <w:sz w:val="28"/>
          <w:szCs w:val="28"/>
        </w:rPr>
        <w:t>BAN TUYÊN GIÁO TRUNG ƯƠNG</w:t>
      </w:r>
    </w:p>
    <w:p w:rsidR="00080FED" w:rsidRDefault="00080FED" w:rsidP="00080FED">
      <w:pPr>
        <w:ind w:firstLine="720"/>
        <w:jc w:val="both"/>
        <w:rPr>
          <w:rFonts w:ascii="Times New Roman" w:hAnsi="Times New Roman"/>
          <w:sz w:val="28"/>
          <w:szCs w:val="28"/>
        </w:rPr>
      </w:pPr>
    </w:p>
    <w:p w:rsidR="00080FED" w:rsidRDefault="00080FED" w:rsidP="00080FED"/>
    <w:p w:rsidR="003F6508" w:rsidRDefault="003F6508"/>
    <w:sectPr w:rsidR="003F6508" w:rsidSect="00080FED">
      <w:pgSz w:w="12240" w:h="15840"/>
      <w:pgMar w:top="1135" w:right="1041" w:bottom="1135"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VNI-Centur">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80FED"/>
    <w:rsid w:val="00080FED"/>
    <w:rsid w:val="003F5DAE"/>
    <w:rsid w:val="003F6508"/>
    <w:rsid w:val="00FA4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FED"/>
    <w:pPr>
      <w:spacing w:after="0" w:line="240" w:lineRule="auto"/>
    </w:pPr>
    <w:rPr>
      <w:rFonts w:ascii="VNI-Times" w:eastAsia="Times New Roman" w:hAnsi="VNI-Times"/>
      <w:b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1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3470</Words>
  <Characters>19785</Characters>
  <Application>Microsoft Office Word</Application>
  <DocSecurity>0</DocSecurity>
  <Lines>164</Lines>
  <Paragraphs>46</Paragraphs>
  <ScaleCrop>false</ScaleCrop>
  <Company/>
  <LinksUpToDate>false</LinksUpToDate>
  <CharactersWithSpaces>23209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tiendat</dc:creator>
  <cp:lastModifiedBy>tiendat</cp:lastModifiedBy>
  <cp:revision>1</cp:revision>
  <dcterms:created xsi:type="dcterms:W3CDTF">2017-05-11T01:39:00Z</dcterms:created>
  <dcterms:modified xsi:type="dcterms:W3CDTF">2017-05-11T01:49:00Z</dcterms:modified>
</cp:coreProperties>
</file>