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CF" w:rsidRPr="00C05052" w:rsidRDefault="009466CF" w:rsidP="009466CF">
      <w:pPr>
        <w:ind w:right="-90"/>
        <w:rPr>
          <w:rFonts w:ascii="VNI-Times" w:hAnsi="VNI-Times"/>
          <w:b/>
          <w:sz w:val="26"/>
          <w:szCs w:val="26"/>
        </w:rPr>
      </w:pPr>
      <w:r w:rsidRPr="00C05052">
        <w:rPr>
          <w:rFonts w:ascii="VNI-Times" w:hAnsi="VNI-Times"/>
          <w:sz w:val="26"/>
        </w:rPr>
        <w:t xml:space="preserve">   </w:t>
      </w:r>
      <w:r>
        <w:rPr>
          <w:rFonts w:ascii="VNI-Times" w:hAnsi="VNI-Times"/>
          <w:sz w:val="26"/>
        </w:rPr>
        <w:t xml:space="preserve">   </w:t>
      </w:r>
      <w:r w:rsidRPr="00C05052">
        <w:rPr>
          <w:rFonts w:ascii="VNI-Times" w:hAnsi="VNI-Times"/>
          <w:sz w:val="26"/>
        </w:rPr>
        <w:t xml:space="preserve"> </w:t>
      </w:r>
      <w:r w:rsidRPr="00C05052">
        <w:rPr>
          <w:rFonts w:ascii="VNI-Times" w:hAnsi="VNI-Times"/>
          <w:sz w:val="26"/>
          <w:szCs w:val="26"/>
        </w:rPr>
        <w:t xml:space="preserve">LIEÂN ÑOAØN LAO ÑOÄNG    </w:t>
      </w:r>
      <w:r w:rsidRPr="00C05052">
        <w:rPr>
          <w:rFonts w:ascii="VNI-Times" w:hAnsi="VNI-Times"/>
          <w:b/>
          <w:sz w:val="26"/>
          <w:szCs w:val="26"/>
        </w:rPr>
        <w:t xml:space="preserve">COÄNG HOAØ XAÕ HOÄI CHUÛ NGHÓA VIEÄT </w:t>
      </w:r>
      <w:smartTag w:uri="urn:schemas-microsoft-com:office:smarttags" w:element="place">
        <w:smartTag w:uri="urn:schemas-microsoft-com:office:smarttags" w:element="country-region">
          <w:r w:rsidRPr="00C05052">
            <w:rPr>
              <w:rFonts w:ascii="VNI-Times" w:hAnsi="VNI-Times"/>
              <w:b/>
              <w:sz w:val="26"/>
              <w:szCs w:val="26"/>
            </w:rPr>
            <w:t>NAM</w:t>
          </w:r>
        </w:smartTag>
      </w:smartTag>
    </w:p>
    <w:p w:rsidR="009466CF" w:rsidRPr="00C05052" w:rsidRDefault="009466CF" w:rsidP="009466CF">
      <w:pPr>
        <w:rPr>
          <w:rFonts w:ascii="VNI-Times" w:hAnsi="VNI-Times"/>
          <w:b/>
          <w:sz w:val="26"/>
          <w:szCs w:val="26"/>
        </w:rPr>
      </w:pPr>
      <w:r w:rsidRPr="00C05052">
        <w:rPr>
          <w:rFonts w:ascii="VNI-Times" w:hAnsi="VNI-Times"/>
          <w:sz w:val="26"/>
          <w:szCs w:val="26"/>
        </w:rPr>
        <w:t>HUYEÄN DÖÔNG MINH CHAÂU</w:t>
      </w:r>
      <w:r w:rsidRPr="00C05052">
        <w:rPr>
          <w:rFonts w:ascii="VNI-Times" w:hAnsi="VNI-Times"/>
          <w:b/>
          <w:sz w:val="26"/>
          <w:szCs w:val="26"/>
        </w:rPr>
        <w:t xml:space="preserve">                   Ñoäc laäp – Töï do – Haïnh phuùc</w:t>
      </w:r>
    </w:p>
    <w:p w:rsidR="009466CF" w:rsidRPr="00C05052" w:rsidRDefault="00426974" w:rsidP="009466CF">
      <w:pPr>
        <w:rPr>
          <w:rFonts w:ascii="VNI-Times" w:hAnsi="VNI-Times"/>
          <w:b/>
          <w:sz w:val="26"/>
          <w:szCs w:val="26"/>
        </w:rPr>
      </w:pPr>
      <w:r>
        <w:rPr>
          <w:rFonts w:ascii="VNI-Times" w:hAnsi="VNI-Times"/>
          <w:b/>
          <w:noProof/>
          <w:sz w:val="26"/>
          <w:szCs w:val="26"/>
        </w:rPr>
        <w:pict>
          <v:line id="_x0000_s1027" style="position:absolute;z-index:251657216" from="238.5pt,1.55pt" to="400.25pt,1.55pt"/>
        </w:pict>
      </w:r>
      <w:r w:rsidR="009466CF" w:rsidRPr="00C05052">
        <w:rPr>
          <w:rFonts w:ascii="VNI-Times" w:hAnsi="VNI-Times"/>
          <w:b/>
          <w:sz w:val="26"/>
          <w:szCs w:val="26"/>
        </w:rPr>
        <w:t xml:space="preserve">          UÛY BAN KIEÅM TRA                   </w:t>
      </w:r>
    </w:p>
    <w:p w:rsidR="009466CF" w:rsidRPr="00C05052" w:rsidRDefault="00426974" w:rsidP="009466CF">
      <w:pPr>
        <w:pStyle w:val="Heading1"/>
        <w:ind w:left="2880" w:firstLine="720"/>
        <w:rPr>
          <w:b w:val="0"/>
          <w:i/>
          <w:sz w:val="26"/>
          <w:szCs w:val="26"/>
        </w:rPr>
      </w:pPr>
      <w:r>
        <w:rPr>
          <w:b w:val="0"/>
          <w:i/>
          <w:noProof/>
          <w:sz w:val="26"/>
          <w:szCs w:val="26"/>
        </w:rPr>
        <w:pict>
          <v:line id="_x0000_s1026" style="position:absolute;left:0;text-align:left;z-index:251658240" from="37pt,2.6pt" to="147.75pt,2.6pt"/>
        </w:pict>
      </w:r>
      <w:r w:rsidR="009466CF" w:rsidRPr="00C05052">
        <w:rPr>
          <w:b w:val="0"/>
          <w:i/>
          <w:sz w:val="26"/>
          <w:szCs w:val="26"/>
        </w:rPr>
        <w:t xml:space="preserve">Döông Minh Chaâu, ngaøy </w:t>
      </w:r>
      <w:r w:rsidR="009466CF">
        <w:rPr>
          <w:b w:val="0"/>
          <w:i/>
          <w:sz w:val="26"/>
          <w:szCs w:val="26"/>
        </w:rPr>
        <w:t xml:space="preserve">     </w:t>
      </w:r>
      <w:r w:rsidR="009466CF" w:rsidRPr="00C05052">
        <w:rPr>
          <w:b w:val="0"/>
          <w:i/>
          <w:sz w:val="26"/>
          <w:szCs w:val="26"/>
        </w:rPr>
        <w:t xml:space="preserve">  thaùng </w:t>
      </w:r>
      <w:r w:rsidR="00A901CE">
        <w:rPr>
          <w:b w:val="0"/>
          <w:i/>
          <w:sz w:val="26"/>
          <w:szCs w:val="26"/>
        </w:rPr>
        <w:t xml:space="preserve">  </w:t>
      </w:r>
      <w:r w:rsidR="009466CF" w:rsidRPr="00C05052">
        <w:rPr>
          <w:b w:val="0"/>
          <w:i/>
          <w:sz w:val="26"/>
          <w:szCs w:val="26"/>
        </w:rPr>
        <w:t xml:space="preserve"> naêm 201</w:t>
      </w:r>
      <w:r w:rsidR="00A901CE">
        <w:rPr>
          <w:b w:val="0"/>
          <w:i/>
          <w:sz w:val="26"/>
          <w:szCs w:val="26"/>
        </w:rPr>
        <w:t xml:space="preserve"> </w:t>
      </w:r>
    </w:p>
    <w:p w:rsidR="009466CF" w:rsidRPr="00C05052" w:rsidRDefault="009466CF" w:rsidP="009466CF">
      <w:pPr>
        <w:jc w:val="both"/>
        <w:rPr>
          <w:rFonts w:ascii="VNI-Times" w:hAnsi="VNI-Times"/>
          <w:sz w:val="26"/>
          <w:szCs w:val="26"/>
        </w:rPr>
      </w:pPr>
      <w:r w:rsidRPr="00C05052">
        <w:rPr>
          <w:rFonts w:ascii="VNI-Times" w:hAnsi="VNI-Times"/>
          <w:sz w:val="26"/>
          <w:szCs w:val="26"/>
        </w:rPr>
        <w:t xml:space="preserve">       </w:t>
      </w:r>
      <w:r>
        <w:rPr>
          <w:rFonts w:ascii="VNI-Times" w:hAnsi="VNI-Times"/>
          <w:sz w:val="26"/>
          <w:szCs w:val="26"/>
        </w:rPr>
        <w:t xml:space="preserve"> </w:t>
      </w:r>
      <w:r w:rsidRPr="00C05052">
        <w:rPr>
          <w:rFonts w:ascii="VNI-Times" w:hAnsi="VNI-Times"/>
          <w:sz w:val="26"/>
          <w:szCs w:val="26"/>
        </w:rPr>
        <w:t xml:space="preserve">  Soá: </w:t>
      </w:r>
      <w:r>
        <w:rPr>
          <w:rFonts w:ascii="VNI-Times" w:hAnsi="VNI-Times"/>
          <w:sz w:val="26"/>
          <w:szCs w:val="26"/>
        </w:rPr>
        <w:t xml:space="preserve">      /B</w:t>
      </w:r>
      <w:r>
        <w:rPr>
          <w:sz w:val="26"/>
          <w:szCs w:val="26"/>
        </w:rPr>
        <w:t>Đ</w:t>
      </w:r>
      <w:r>
        <w:rPr>
          <w:rFonts w:ascii="VNI-Times" w:hAnsi="VNI-Times"/>
          <w:sz w:val="26"/>
          <w:szCs w:val="26"/>
        </w:rPr>
        <w:t>-UBKT</w:t>
      </w:r>
    </w:p>
    <w:p w:rsidR="009466CF" w:rsidRDefault="009466CF" w:rsidP="009466CF">
      <w:pPr>
        <w:jc w:val="center"/>
        <w:rPr>
          <w:b/>
        </w:rPr>
      </w:pPr>
    </w:p>
    <w:p w:rsidR="009466CF" w:rsidRDefault="009466CF" w:rsidP="009466CF">
      <w:pPr>
        <w:jc w:val="center"/>
        <w:rPr>
          <w:b/>
        </w:rPr>
      </w:pPr>
      <w:r>
        <w:rPr>
          <w:b/>
        </w:rPr>
        <w:t>BẢNG ĐIỂM</w:t>
      </w:r>
    </w:p>
    <w:p w:rsidR="009466CF" w:rsidRPr="003F5D9B" w:rsidRDefault="009466CF" w:rsidP="009466CF">
      <w:pPr>
        <w:jc w:val="center"/>
        <w:rPr>
          <w:b/>
        </w:rPr>
      </w:pPr>
      <w:r w:rsidRPr="003F5D9B">
        <w:rPr>
          <w:b/>
        </w:rPr>
        <w:t>phân loại Ủy ban Kiểm tra Công đoàn</w:t>
      </w:r>
      <w:r>
        <w:rPr>
          <w:b/>
        </w:rPr>
        <w:t xml:space="preserve"> năm </w:t>
      </w:r>
      <w:r w:rsidR="00A901CE">
        <w:rPr>
          <w:b/>
        </w:rPr>
        <w:t>……</w:t>
      </w:r>
    </w:p>
    <w:p w:rsidR="009466CF" w:rsidRDefault="009466CF" w:rsidP="009466CF">
      <w:pPr>
        <w:jc w:val="center"/>
        <w:rPr>
          <w:b/>
        </w:rPr>
      </w:pPr>
      <w:r>
        <w:rPr>
          <w:b/>
        </w:rPr>
        <w:t>________________</w:t>
      </w:r>
    </w:p>
    <w:p w:rsidR="009466CF" w:rsidRPr="000A447A" w:rsidRDefault="009466CF" w:rsidP="009466CF">
      <w:pPr>
        <w:jc w:val="both"/>
        <w:rPr>
          <w:b/>
          <w:sz w:val="24"/>
        </w:rPr>
      </w:pPr>
      <w:r>
        <w:rPr>
          <w:b/>
        </w:rPr>
        <w:tab/>
      </w:r>
    </w:p>
    <w:p w:rsidR="009466CF" w:rsidRPr="00AE0540" w:rsidRDefault="009466CF" w:rsidP="009466CF">
      <w:pPr>
        <w:jc w:val="center"/>
        <w:rPr>
          <w:b/>
        </w:rPr>
      </w:pPr>
      <w:r>
        <w:rPr>
          <w:b/>
        </w:rPr>
        <w:t>PHẦN I: TIÊU CHUẨN</w:t>
      </w:r>
    </w:p>
    <w:p w:rsidR="009466CF" w:rsidRPr="000A447A" w:rsidRDefault="009466CF" w:rsidP="009466CF">
      <w:pPr>
        <w:jc w:val="both"/>
        <w:rPr>
          <w:sz w:val="24"/>
        </w:rPr>
      </w:pPr>
    </w:p>
    <w:tbl>
      <w:tblPr>
        <w:tblStyle w:val="TableGrid"/>
        <w:tblW w:w="10710" w:type="dxa"/>
        <w:tblInd w:w="-792" w:type="dxa"/>
        <w:tblLayout w:type="fixed"/>
        <w:tblLook w:val="01E0"/>
      </w:tblPr>
      <w:tblGrid>
        <w:gridCol w:w="540"/>
        <w:gridCol w:w="6390"/>
        <w:gridCol w:w="1136"/>
        <w:gridCol w:w="1114"/>
        <w:gridCol w:w="1530"/>
      </w:tblGrid>
      <w:tr w:rsidR="009466CF" w:rsidRPr="00AE0540" w:rsidTr="00385BEF">
        <w:tc>
          <w:tcPr>
            <w:tcW w:w="540" w:type="dxa"/>
          </w:tcPr>
          <w:p w:rsidR="009466CF" w:rsidRDefault="009466CF" w:rsidP="00385BEF">
            <w:pPr>
              <w:jc w:val="both"/>
              <w:rPr>
                <w:b/>
              </w:rPr>
            </w:pPr>
          </w:p>
          <w:p w:rsidR="009466CF" w:rsidRPr="00AE0540" w:rsidRDefault="009466CF" w:rsidP="00385BEF">
            <w:pPr>
              <w:jc w:val="both"/>
              <w:rPr>
                <w:b/>
              </w:rPr>
            </w:pPr>
            <w:r w:rsidRPr="00AE0540">
              <w:rPr>
                <w:b/>
              </w:rPr>
              <w:t>S</w:t>
            </w:r>
            <w:r>
              <w:rPr>
                <w:b/>
              </w:rPr>
              <w:t>ố</w:t>
            </w:r>
            <w:r w:rsidRPr="00AE0540">
              <w:rPr>
                <w:b/>
              </w:rPr>
              <w:t>TT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center"/>
              <w:rPr>
                <w:b/>
                <w:sz w:val="27"/>
                <w:szCs w:val="27"/>
              </w:rPr>
            </w:pPr>
          </w:p>
          <w:p w:rsidR="009466CF" w:rsidRPr="000A447A" w:rsidRDefault="009466CF" w:rsidP="00385BEF">
            <w:pPr>
              <w:jc w:val="center"/>
              <w:rPr>
                <w:b/>
                <w:sz w:val="27"/>
                <w:szCs w:val="27"/>
              </w:rPr>
            </w:pPr>
            <w:r w:rsidRPr="000A447A">
              <w:rPr>
                <w:b/>
                <w:sz w:val="27"/>
                <w:szCs w:val="27"/>
              </w:rPr>
              <w:t xml:space="preserve">TIÊU CHUẨN </w:t>
            </w:r>
            <w:r>
              <w:rPr>
                <w:b/>
                <w:sz w:val="27"/>
                <w:szCs w:val="27"/>
              </w:rPr>
              <w:t xml:space="preserve">VÀ </w:t>
            </w:r>
            <w:r w:rsidRPr="000A447A">
              <w:rPr>
                <w:b/>
                <w:sz w:val="27"/>
                <w:szCs w:val="27"/>
              </w:rPr>
              <w:t>NỘI DUNG</w:t>
            </w:r>
          </w:p>
          <w:p w:rsidR="009466CF" w:rsidRPr="000A447A" w:rsidRDefault="009466CF" w:rsidP="00385BE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6" w:type="dxa"/>
          </w:tcPr>
          <w:p w:rsidR="009466CF" w:rsidRPr="00DF6338" w:rsidRDefault="009466CF" w:rsidP="00385BEF">
            <w:pPr>
              <w:jc w:val="center"/>
              <w:rPr>
                <w:b/>
                <w:sz w:val="26"/>
              </w:rPr>
            </w:pPr>
            <w:r w:rsidRPr="00DF6338">
              <w:rPr>
                <w:b/>
                <w:sz w:val="26"/>
              </w:rPr>
              <w:t>Điểm chuẩn</w:t>
            </w:r>
          </w:p>
        </w:tc>
        <w:tc>
          <w:tcPr>
            <w:tcW w:w="1114" w:type="dxa"/>
          </w:tcPr>
          <w:p w:rsidR="009466CF" w:rsidRPr="00DF6338" w:rsidRDefault="009466CF" w:rsidP="00385BEF">
            <w:pPr>
              <w:jc w:val="center"/>
              <w:rPr>
                <w:b/>
                <w:sz w:val="26"/>
              </w:rPr>
            </w:pPr>
            <w:r w:rsidRPr="00DF6338">
              <w:rPr>
                <w:b/>
                <w:sz w:val="26"/>
              </w:rPr>
              <w:t>Điểm tự chấm</w:t>
            </w:r>
          </w:p>
        </w:tc>
        <w:tc>
          <w:tcPr>
            <w:tcW w:w="1530" w:type="dxa"/>
          </w:tcPr>
          <w:p w:rsidR="009466CF" w:rsidRPr="00DF6338" w:rsidRDefault="009466CF" w:rsidP="00385BEF">
            <w:pPr>
              <w:jc w:val="center"/>
              <w:rPr>
                <w:b/>
                <w:sz w:val="26"/>
              </w:rPr>
            </w:pPr>
            <w:r w:rsidRPr="00DF6338">
              <w:rPr>
                <w:b/>
                <w:sz w:val="26"/>
              </w:rPr>
              <w:t>Đoàn chấm</w:t>
            </w:r>
          </w:p>
        </w:tc>
      </w:tr>
      <w:tr w:rsidR="009466CF" w:rsidRPr="00AE0540" w:rsidTr="00385BEF">
        <w:tc>
          <w:tcPr>
            <w:tcW w:w="540" w:type="dxa"/>
          </w:tcPr>
          <w:p w:rsidR="009466CF" w:rsidRPr="00AE0540" w:rsidRDefault="009466CF" w:rsidP="00385BEF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6390" w:type="dxa"/>
          </w:tcPr>
          <w:p w:rsidR="009466CF" w:rsidRPr="000A447A" w:rsidRDefault="009466CF" w:rsidP="00385BEF">
            <w:pPr>
              <w:spacing w:before="120"/>
              <w:jc w:val="center"/>
              <w:rPr>
                <w:b/>
                <w:i/>
                <w:sz w:val="27"/>
                <w:szCs w:val="27"/>
              </w:rPr>
            </w:pPr>
            <w:r w:rsidRPr="000A447A">
              <w:rPr>
                <w:b/>
                <w:i/>
                <w:sz w:val="27"/>
                <w:szCs w:val="27"/>
              </w:rPr>
              <w:t>Tiêu chuẩn1: Về tổ chức hoạt động của Ủy ban Kiểm tra</w:t>
            </w:r>
            <w:r>
              <w:rPr>
                <w:b/>
                <w:i/>
                <w:sz w:val="27"/>
                <w:szCs w:val="27"/>
              </w:rPr>
              <w:t xml:space="preserve"> (UBKT)</w:t>
            </w:r>
            <w:r w:rsidRPr="000A447A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và cán bộ làm công tác kiểm tra</w:t>
            </w:r>
            <w:r w:rsidRPr="000A447A">
              <w:rPr>
                <w:b/>
                <w:i/>
                <w:sz w:val="27"/>
                <w:szCs w:val="27"/>
              </w:rPr>
              <w:t xml:space="preserve"> Công đoàn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spacing w:before="120"/>
              <w:jc w:val="both"/>
              <w:rPr>
                <w:b/>
                <w:i/>
              </w:rPr>
            </w:pPr>
            <w:r w:rsidRPr="0062727D">
              <w:rPr>
                <w:b/>
                <w:i/>
              </w:rPr>
              <w:t>20đ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spacing w:before="120"/>
              <w:jc w:val="both"/>
              <w:rPr>
                <w:b/>
              </w:rPr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1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 w:rsidRPr="000A447A">
              <w:rPr>
                <w:sz w:val="27"/>
                <w:szCs w:val="27"/>
              </w:rPr>
              <w:t>Xây dựng kịp thời và triển khai thực hiện quy chế hoạt động UBKT nhiệm kỳ</w:t>
            </w:r>
            <w:r>
              <w:rPr>
                <w:sz w:val="27"/>
                <w:szCs w:val="27"/>
              </w:rPr>
              <w:t xml:space="preserve"> (CĐCS có UBKT);</w:t>
            </w:r>
            <w:r w:rsidRPr="000A447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có kế hoạch</w:t>
            </w:r>
            <w:r w:rsidRPr="000A447A">
              <w:rPr>
                <w:sz w:val="27"/>
                <w:szCs w:val="27"/>
              </w:rPr>
              <w:t xml:space="preserve"> hoạt động UBKT</w:t>
            </w:r>
            <w:r>
              <w:rPr>
                <w:sz w:val="27"/>
                <w:szCs w:val="27"/>
              </w:rPr>
              <w:t xml:space="preserve"> 6 tháng, năm</w:t>
            </w:r>
            <w:r w:rsidRPr="000A447A">
              <w:rPr>
                <w:sz w:val="27"/>
                <w:szCs w:val="27"/>
              </w:rPr>
              <w:t>; hoạt động có hiệu quả</w:t>
            </w:r>
            <w:r>
              <w:rPr>
                <w:sz w:val="27"/>
                <w:szCs w:val="27"/>
              </w:rPr>
              <w:t xml:space="preserve">; có sổ theo dõi thống kê UBKT hoặc cán bộ phụ trách công tác kiểm tra </w:t>
            </w:r>
            <w:r w:rsidRPr="00CC47BC">
              <w:rPr>
                <w:i/>
                <w:sz w:val="27"/>
                <w:szCs w:val="27"/>
              </w:rPr>
              <w:t>(thiếu 1 nội dung trừ 0,5 điểm).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6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2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</w:t>
            </w:r>
            <w:r w:rsidRPr="000A447A">
              <w:rPr>
                <w:sz w:val="27"/>
                <w:szCs w:val="27"/>
              </w:rPr>
              <w:t xml:space="preserve">inh hoạt </w:t>
            </w:r>
            <w:r>
              <w:rPr>
                <w:sz w:val="27"/>
                <w:szCs w:val="27"/>
              </w:rPr>
              <w:t>UBKT</w:t>
            </w:r>
            <w:r w:rsidRPr="000A447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theo đúng quy định của Điều lệ C</w:t>
            </w:r>
            <w:r w:rsidRPr="000A447A">
              <w:rPr>
                <w:sz w:val="27"/>
                <w:szCs w:val="27"/>
              </w:rPr>
              <w:t>ông đoàn</w:t>
            </w:r>
            <w:r>
              <w:rPr>
                <w:sz w:val="27"/>
                <w:szCs w:val="27"/>
              </w:rPr>
              <w:t>, có biên bản sinh hoạt</w:t>
            </w:r>
            <w:r w:rsidRPr="000A447A">
              <w:rPr>
                <w:sz w:val="27"/>
                <w:szCs w:val="27"/>
              </w:rPr>
              <w:t xml:space="preserve">; tham dự đầy đủ các cuộc họp do </w:t>
            </w:r>
            <w:r>
              <w:rPr>
                <w:sz w:val="27"/>
                <w:szCs w:val="27"/>
              </w:rPr>
              <w:t>UBKT</w:t>
            </w:r>
            <w:r w:rsidRPr="000A447A">
              <w:rPr>
                <w:sz w:val="27"/>
                <w:szCs w:val="27"/>
              </w:rPr>
              <w:t xml:space="preserve"> cấp trên triệu tập</w:t>
            </w:r>
            <w:r>
              <w:rPr>
                <w:sz w:val="27"/>
                <w:szCs w:val="27"/>
              </w:rPr>
              <w:t xml:space="preserve"> </w:t>
            </w:r>
            <w:r w:rsidRPr="00CC47BC">
              <w:rPr>
                <w:i/>
                <w:sz w:val="27"/>
                <w:szCs w:val="27"/>
              </w:rPr>
              <w:t>(thiếu 1 nội dung trừ 0,5 điểm).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4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3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 w:rsidRPr="000A447A">
              <w:rPr>
                <w:sz w:val="27"/>
                <w:szCs w:val="27"/>
              </w:rPr>
              <w:t>Thực hiện chế độ báo cáo đầy đủ, kịp thời với Ban Chấp hành Công đoàn cùng cấp</w:t>
            </w:r>
            <w:r>
              <w:rPr>
                <w:sz w:val="27"/>
                <w:szCs w:val="27"/>
              </w:rPr>
              <w:t xml:space="preserve"> và UBKT LĐLĐ huyện </w:t>
            </w:r>
            <w:r>
              <w:rPr>
                <w:i/>
                <w:sz w:val="27"/>
                <w:szCs w:val="27"/>
              </w:rPr>
              <w:t>(Không báo cáo không tính điểm;</w:t>
            </w:r>
            <w:r w:rsidRPr="00CC47BC">
              <w:rPr>
                <w:i/>
                <w:sz w:val="27"/>
                <w:szCs w:val="27"/>
              </w:rPr>
              <w:t xml:space="preserve"> báo cáo trễ trừ 0</w:t>
            </w:r>
            <w:r>
              <w:rPr>
                <w:i/>
                <w:sz w:val="27"/>
                <w:szCs w:val="27"/>
              </w:rPr>
              <w:t>,5</w:t>
            </w:r>
            <w:r w:rsidRPr="00CC47BC">
              <w:rPr>
                <w:i/>
                <w:sz w:val="27"/>
                <w:szCs w:val="27"/>
              </w:rPr>
              <w:t xml:space="preserve"> điểm/báo cáo)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6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4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 w:rsidRPr="000A447A">
              <w:rPr>
                <w:sz w:val="27"/>
                <w:szCs w:val="27"/>
              </w:rPr>
              <w:t xml:space="preserve">ử cán bộ kiểm tra </w:t>
            </w:r>
            <w:r>
              <w:rPr>
                <w:sz w:val="27"/>
                <w:szCs w:val="27"/>
              </w:rPr>
              <w:t>dự các lớp tập huấn,</w:t>
            </w:r>
            <w:r w:rsidRPr="000A447A">
              <w:rPr>
                <w:sz w:val="27"/>
                <w:szCs w:val="27"/>
              </w:rPr>
              <w:t xml:space="preserve"> bồi dưỡng nghiệp vụ </w:t>
            </w:r>
            <w:r>
              <w:rPr>
                <w:sz w:val="27"/>
                <w:szCs w:val="27"/>
              </w:rPr>
              <w:t xml:space="preserve">do cấp trên tổ chức </w:t>
            </w:r>
            <w:r w:rsidRPr="00CC47BC">
              <w:rPr>
                <w:i/>
                <w:sz w:val="27"/>
                <w:szCs w:val="27"/>
              </w:rPr>
              <w:t>(không tham gia không tính điểm).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4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</w:p>
        </w:tc>
        <w:tc>
          <w:tcPr>
            <w:tcW w:w="6390" w:type="dxa"/>
          </w:tcPr>
          <w:p w:rsidR="009466CF" w:rsidRPr="000A447A" w:rsidRDefault="009466CF" w:rsidP="00385BEF">
            <w:pPr>
              <w:spacing w:before="120"/>
              <w:jc w:val="center"/>
              <w:rPr>
                <w:b/>
                <w:i/>
                <w:sz w:val="27"/>
                <w:szCs w:val="27"/>
              </w:rPr>
            </w:pPr>
            <w:r w:rsidRPr="000A447A">
              <w:rPr>
                <w:b/>
                <w:i/>
                <w:sz w:val="27"/>
                <w:szCs w:val="27"/>
              </w:rPr>
              <w:t>Tiêu chuẩn 2: Giúp BCH</w:t>
            </w:r>
            <w:r>
              <w:rPr>
                <w:b/>
                <w:i/>
                <w:sz w:val="27"/>
                <w:szCs w:val="27"/>
              </w:rPr>
              <w:t xml:space="preserve"> </w:t>
            </w:r>
            <w:r w:rsidRPr="000A447A">
              <w:rPr>
                <w:b/>
                <w:i/>
                <w:sz w:val="27"/>
                <w:szCs w:val="27"/>
              </w:rPr>
              <w:t xml:space="preserve"> thực hiện kiểm tra việc chấp hành Điều lệ công đoàn </w:t>
            </w:r>
            <w:r>
              <w:rPr>
                <w:b/>
                <w:i/>
                <w:sz w:val="27"/>
                <w:szCs w:val="27"/>
              </w:rPr>
              <w:t>Việt Nam ở cấp mình.</w:t>
            </w:r>
            <w:r w:rsidRPr="000A447A">
              <w:rPr>
                <w:b/>
                <w:i/>
                <w:sz w:val="27"/>
                <w:szCs w:val="27"/>
              </w:rPr>
              <w:t xml:space="preserve"> 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spacing w:before="120"/>
              <w:jc w:val="center"/>
              <w:rPr>
                <w:b/>
                <w:i/>
              </w:rPr>
            </w:pPr>
            <w:r w:rsidRPr="0062727D">
              <w:rPr>
                <w:b/>
                <w:i/>
              </w:rPr>
              <w:t>20 đ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1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 w:rsidRPr="000A447A">
              <w:rPr>
                <w:sz w:val="27"/>
                <w:szCs w:val="27"/>
              </w:rPr>
              <w:t>Xây dựng và triển khai thực hiện kế hoạch kiểm tra việc chấp hành Điều lệ Công đoàn;</w:t>
            </w:r>
            <w:r>
              <w:rPr>
                <w:sz w:val="27"/>
                <w:szCs w:val="27"/>
              </w:rPr>
              <w:t xml:space="preserve"> báo cáo kịp thời </w:t>
            </w:r>
            <w:r>
              <w:rPr>
                <w:i/>
                <w:sz w:val="27"/>
                <w:szCs w:val="27"/>
              </w:rPr>
              <w:t xml:space="preserve">(thiếu </w:t>
            </w:r>
            <w:r w:rsidRPr="00CC47BC">
              <w:rPr>
                <w:i/>
                <w:sz w:val="27"/>
                <w:szCs w:val="27"/>
              </w:rPr>
              <w:t>1 nội dung trừ 0,5  điể</w:t>
            </w:r>
            <w:r>
              <w:rPr>
                <w:i/>
                <w:sz w:val="27"/>
                <w:szCs w:val="27"/>
              </w:rPr>
              <w:t>m</w:t>
            </w:r>
            <w:r w:rsidRPr="00CC47BC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6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2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</w:t>
            </w:r>
            <w:r w:rsidRPr="000A447A">
              <w:rPr>
                <w:sz w:val="27"/>
                <w:szCs w:val="27"/>
              </w:rPr>
              <w:t xml:space="preserve">ổ chức thực hiện việc kiểm tra chấp hành Điều lệ Công đoàn </w:t>
            </w:r>
            <w:r>
              <w:rPr>
                <w:sz w:val="27"/>
                <w:szCs w:val="27"/>
              </w:rPr>
              <w:t>Việt Nam ở cấp mình,</w:t>
            </w:r>
            <w:r w:rsidRPr="000A447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báo cáo kịp thời</w:t>
            </w:r>
            <w:r w:rsidRPr="000A447A">
              <w:rPr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>(không thực hiện không tính điểm;</w:t>
            </w:r>
            <w:r w:rsidRPr="00435D5B">
              <w:rPr>
                <w:i/>
                <w:sz w:val="27"/>
                <w:szCs w:val="27"/>
              </w:rPr>
              <w:t xml:space="preserve"> không báo cáo trừ 1 điểm/lần)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8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rPr>
          <w:trHeight w:val="998"/>
        </w:trPr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lastRenderedPageBreak/>
              <w:t>3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 w:rsidRPr="000A447A">
              <w:rPr>
                <w:sz w:val="27"/>
                <w:szCs w:val="27"/>
              </w:rPr>
              <w:t>Theo dõi, giám sát việc thực hiện kết luận kiểm tra; quản lý và lưu giữ hồ sơ các cuộc kiểm tra việc chấp hành Điều lệ Công đoàn theo quy định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>(không thực hiện không tính điểm; quản lý hồ sơ không tốt trừ 1 điểm)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6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</w:p>
        </w:tc>
        <w:tc>
          <w:tcPr>
            <w:tcW w:w="6390" w:type="dxa"/>
          </w:tcPr>
          <w:p w:rsidR="009466CF" w:rsidRPr="000A447A" w:rsidRDefault="009466CF" w:rsidP="00385BEF">
            <w:pPr>
              <w:spacing w:before="120"/>
              <w:jc w:val="center"/>
              <w:rPr>
                <w:b/>
                <w:i/>
                <w:sz w:val="27"/>
                <w:szCs w:val="27"/>
              </w:rPr>
            </w:pPr>
            <w:r w:rsidRPr="000A447A">
              <w:rPr>
                <w:b/>
                <w:i/>
                <w:sz w:val="27"/>
                <w:szCs w:val="27"/>
              </w:rPr>
              <w:t>Tiêu chuẩn 3: Kiểm tra vi phạm Điều lệ, Nghị quyết, Chỉ thị, quy định của C</w:t>
            </w:r>
            <w:r>
              <w:rPr>
                <w:b/>
                <w:i/>
                <w:sz w:val="27"/>
                <w:szCs w:val="27"/>
              </w:rPr>
              <w:t>ông đoàn.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spacing w:before="120"/>
              <w:jc w:val="center"/>
              <w:rPr>
                <w:b/>
                <w:i/>
              </w:rPr>
            </w:pPr>
            <w:r w:rsidRPr="0062727D">
              <w:rPr>
                <w:b/>
                <w:i/>
              </w:rPr>
              <w:t>10đ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spacing w:before="120"/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1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Kiểm tra kịp thời khi có dấu hiệu vi phạm của BCH CĐCS và đoàn viên công đoàn; báo cáo kịp thời </w:t>
            </w:r>
            <w:r>
              <w:rPr>
                <w:i/>
                <w:sz w:val="27"/>
                <w:szCs w:val="27"/>
              </w:rPr>
              <w:t>(không thực hiện không tính điểm; không báo cáo trừ 1 điểm)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5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4</w:t>
            </w:r>
          </w:p>
        </w:tc>
        <w:tc>
          <w:tcPr>
            <w:tcW w:w="6390" w:type="dxa"/>
          </w:tcPr>
          <w:p w:rsidR="009466CF" w:rsidRPr="00435D5B" w:rsidRDefault="009466CF" w:rsidP="00385BEF">
            <w:pPr>
              <w:jc w:val="both"/>
              <w:rPr>
                <w:i/>
                <w:sz w:val="27"/>
                <w:szCs w:val="27"/>
              </w:rPr>
            </w:pPr>
            <w:r w:rsidRPr="000A447A">
              <w:rPr>
                <w:sz w:val="27"/>
                <w:szCs w:val="27"/>
              </w:rPr>
              <w:t>Theo dõi, giám sát việc thực hiện kết luận kiểm tra; quản lý và lưu giữ hồ sơ các cuộc kiểm tra khi có dấu hiệu vi phạm theo quy định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i/>
                <w:sz w:val="27"/>
                <w:szCs w:val="27"/>
              </w:rPr>
              <w:t>không thực hiện không tính điểm; quản lý không tốt trừ 1 điểm).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5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</w:p>
        </w:tc>
        <w:tc>
          <w:tcPr>
            <w:tcW w:w="6390" w:type="dxa"/>
          </w:tcPr>
          <w:p w:rsidR="009466CF" w:rsidRPr="000A447A" w:rsidRDefault="009466CF" w:rsidP="00385BEF">
            <w:pPr>
              <w:spacing w:before="120"/>
              <w:jc w:val="center"/>
              <w:rPr>
                <w:b/>
                <w:i/>
                <w:sz w:val="27"/>
                <w:szCs w:val="27"/>
              </w:rPr>
            </w:pPr>
            <w:r w:rsidRPr="000A447A">
              <w:rPr>
                <w:b/>
                <w:i/>
                <w:sz w:val="27"/>
                <w:szCs w:val="27"/>
              </w:rPr>
              <w:t>Tiêu chuẩn 4:Kiểm tra quản lý, sử dụng tài chính, tài sản và hoạt động kinh tế của công đoàn</w:t>
            </w:r>
            <w:r>
              <w:rPr>
                <w:b/>
                <w:i/>
                <w:sz w:val="27"/>
                <w:szCs w:val="27"/>
              </w:rPr>
              <w:t>.</w:t>
            </w:r>
            <w:r w:rsidRPr="000A447A">
              <w:rPr>
                <w:b/>
                <w:i/>
                <w:sz w:val="27"/>
                <w:szCs w:val="27"/>
              </w:rPr>
              <w:t xml:space="preserve"> 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spacing w:before="120"/>
              <w:jc w:val="center"/>
              <w:rPr>
                <w:b/>
                <w:i/>
              </w:rPr>
            </w:pPr>
            <w:r w:rsidRPr="0062727D">
              <w:rPr>
                <w:b/>
                <w:i/>
              </w:rPr>
              <w:t>30đ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1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Có xây dựng kế hoạch kiểm tra, giám sát việc lập dự toán, quyết toán tài chính của CĐCS; báo cáo kịp thời </w:t>
            </w:r>
            <w:r w:rsidRPr="00435D5B">
              <w:rPr>
                <w:i/>
                <w:sz w:val="27"/>
                <w:szCs w:val="27"/>
              </w:rPr>
              <w:t>(</w:t>
            </w:r>
            <w:r>
              <w:rPr>
                <w:i/>
                <w:sz w:val="27"/>
                <w:szCs w:val="27"/>
              </w:rPr>
              <w:t>không thực hiện không tính điểm; không báo cáo trừ 1 điểm</w:t>
            </w:r>
            <w:r w:rsidRPr="00435D5B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8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2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Tổ chức t</w:t>
            </w:r>
            <w:r w:rsidRPr="000A447A">
              <w:rPr>
                <w:sz w:val="27"/>
                <w:szCs w:val="27"/>
              </w:rPr>
              <w:t xml:space="preserve">hực hiện việc kiểm tra quản lý, sử dụng tài chính, tài sản của công đoàn </w:t>
            </w:r>
            <w:r>
              <w:rPr>
                <w:sz w:val="27"/>
                <w:szCs w:val="27"/>
              </w:rPr>
              <w:t xml:space="preserve">đúng quy định Điều lệ Công đoàn; báo cáo kịp thời </w:t>
            </w:r>
            <w:r w:rsidRPr="00435D5B">
              <w:rPr>
                <w:i/>
                <w:sz w:val="27"/>
                <w:szCs w:val="27"/>
              </w:rPr>
              <w:t>(không thực hiện không tính điểm</w:t>
            </w:r>
            <w:r>
              <w:rPr>
                <w:i/>
                <w:sz w:val="27"/>
                <w:szCs w:val="27"/>
              </w:rPr>
              <w:t>; không báo cáo trừ 1 điểm</w:t>
            </w:r>
            <w:r w:rsidRPr="00435D5B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7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>
              <w:t>3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Có k</w:t>
            </w:r>
            <w:r w:rsidRPr="000A447A">
              <w:rPr>
                <w:sz w:val="27"/>
                <w:szCs w:val="27"/>
              </w:rPr>
              <w:t xml:space="preserve">iểm tra đột </w:t>
            </w:r>
            <w:r>
              <w:rPr>
                <w:sz w:val="27"/>
                <w:szCs w:val="27"/>
              </w:rPr>
              <w:t xml:space="preserve">xuất quỹ tiền mặt của công đoàn, </w:t>
            </w:r>
            <w:r w:rsidRPr="000A447A">
              <w:rPr>
                <w:sz w:val="27"/>
                <w:szCs w:val="27"/>
              </w:rPr>
              <w:t xml:space="preserve">ít nhất </w:t>
            </w:r>
            <w:r>
              <w:rPr>
                <w:sz w:val="27"/>
                <w:szCs w:val="27"/>
              </w:rPr>
              <w:t xml:space="preserve">01 </w:t>
            </w:r>
            <w:r w:rsidRPr="000A447A">
              <w:rPr>
                <w:sz w:val="27"/>
                <w:szCs w:val="27"/>
              </w:rPr>
              <w:t>lần/năm</w:t>
            </w:r>
            <w:r>
              <w:rPr>
                <w:sz w:val="27"/>
                <w:szCs w:val="27"/>
              </w:rPr>
              <w:t xml:space="preserve">, báo cáo kịp thời </w:t>
            </w:r>
            <w:r>
              <w:rPr>
                <w:i/>
                <w:sz w:val="27"/>
                <w:szCs w:val="27"/>
              </w:rPr>
              <w:t>(không thực hiện không tính điểm; không báo cáo trừ 1 điểm).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8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>
              <w:t>4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 w:rsidRPr="000A447A">
              <w:rPr>
                <w:sz w:val="27"/>
                <w:szCs w:val="27"/>
              </w:rPr>
              <w:t>Theo dõi, giám sát việc thực hiện kết luận kiểm tra quản lý, sử dụng tài chính, tài sản</w:t>
            </w:r>
            <w:r>
              <w:rPr>
                <w:sz w:val="27"/>
                <w:szCs w:val="27"/>
              </w:rPr>
              <w:t xml:space="preserve"> </w:t>
            </w:r>
            <w:r w:rsidRPr="000A447A">
              <w:rPr>
                <w:sz w:val="27"/>
                <w:szCs w:val="27"/>
              </w:rPr>
              <w:t xml:space="preserve"> và lưu giữ hồ sơ các cuộc kiểm tra theo quy định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>(không thực hiện không tính điểm; quản lý hồ không tốt trừ 1 điểm)</w:t>
            </w:r>
            <w:r w:rsidRPr="000A447A">
              <w:rPr>
                <w:sz w:val="27"/>
                <w:szCs w:val="27"/>
              </w:rPr>
              <w:t>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7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</w:p>
        </w:tc>
        <w:tc>
          <w:tcPr>
            <w:tcW w:w="6390" w:type="dxa"/>
          </w:tcPr>
          <w:p w:rsidR="009466CF" w:rsidRPr="000A447A" w:rsidRDefault="009466CF" w:rsidP="00385BEF">
            <w:pPr>
              <w:spacing w:before="120"/>
              <w:jc w:val="both"/>
              <w:rPr>
                <w:b/>
                <w:i/>
                <w:sz w:val="27"/>
                <w:szCs w:val="27"/>
              </w:rPr>
            </w:pPr>
            <w:r w:rsidRPr="000A447A">
              <w:rPr>
                <w:b/>
                <w:i/>
                <w:sz w:val="27"/>
                <w:szCs w:val="27"/>
              </w:rPr>
              <w:t>Tiêu chuẩn 5: Giúp BCH</w:t>
            </w:r>
            <w:r>
              <w:rPr>
                <w:b/>
                <w:i/>
                <w:sz w:val="27"/>
                <w:szCs w:val="27"/>
              </w:rPr>
              <w:t xml:space="preserve"> </w:t>
            </w:r>
            <w:r w:rsidRPr="000A447A">
              <w:rPr>
                <w:b/>
                <w:i/>
                <w:sz w:val="27"/>
                <w:szCs w:val="27"/>
              </w:rPr>
              <w:t xml:space="preserve"> giải quyết khiếu nại tố cáo thuộc thẩm quyền; tham gia cùng cơ quan </w:t>
            </w:r>
            <w:r>
              <w:rPr>
                <w:b/>
                <w:i/>
                <w:sz w:val="27"/>
                <w:szCs w:val="27"/>
              </w:rPr>
              <w:t>đơn vị, doanh nghiệp;</w:t>
            </w:r>
            <w:r w:rsidRPr="000A447A">
              <w:rPr>
                <w:b/>
                <w:i/>
                <w:sz w:val="27"/>
                <w:szCs w:val="27"/>
              </w:rPr>
              <w:t xml:space="preserve"> giải quyết</w:t>
            </w:r>
            <w:r>
              <w:rPr>
                <w:b/>
                <w:i/>
                <w:sz w:val="27"/>
                <w:szCs w:val="27"/>
              </w:rPr>
              <w:t xml:space="preserve"> kịp thời</w:t>
            </w:r>
            <w:r w:rsidRPr="000A447A">
              <w:rPr>
                <w:b/>
                <w:i/>
                <w:sz w:val="27"/>
                <w:szCs w:val="27"/>
              </w:rPr>
              <w:t xml:space="preserve"> khiếu nại, tố cáo của đoàn viên, CNLĐ đúng quy định pháp luật</w:t>
            </w:r>
            <w:r>
              <w:rPr>
                <w:b/>
                <w:i/>
                <w:sz w:val="27"/>
                <w:szCs w:val="27"/>
              </w:rPr>
              <w:t>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spacing w:before="120"/>
              <w:jc w:val="center"/>
              <w:rPr>
                <w:b/>
                <w:i/>
              </w:rPr>
            </w:pPr>
            <w:r w:rsidRPr="0062727D">
              <w:rPr>
                <w:b/>
                <w:i/>
              </w:rPr>
              <w:t>20đ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1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 w:rsidRPr="000A447A">
              <w:rPr>
                <w:sz w:val="27"/>
                <w:szCs w:val="27"/>
              </w:rPr>
              <w:t xml:space="preserve">Xây dựng lịch tiếp đoàn viên, </w:t>
            </w:r>
            <w:r>
              <w:rPr>
                <w:sz w:val="27"/>
                <w:szCs w:val="27"/>
              </w:rPr>
              <w:t xml:space="preserve">CNVCLĐ đến khiếu nại, tố cáo; có mở sổ theo dõi; báo cáo kịp thời </w:t>
            </w:r>
            <w:r>
              <w:rPr>
                <w:i/>
                <w:sz w:val="27"/>
                <w:szCs w:val="27"/>
              </w:rPr>
              <w:t>(không thực hiện không tính điểm; thiếu 1 nội dung trừ 1 điểm)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4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2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 w:rsidRPr="000A447A">
              <w:rPr>
                <w:sz w:val="27"/>
                <w:szCs w:val="27"/>
              </w:rPr>
              <w:t>Giải quyết kịp thời các đơn thư khiếu nại, tố cáo thuộc thẩm quyền</w:t>
            </w:r>
            <w:r>
              <w:rPr>
                <w:sz w:val="27"/>
                <w:szCs w:val="27"/>
              </w:rPr>
              <w:t xml:space="preserve">; báo cáo kịp thời </w:t>
            </w:r>
            <w:r>
              <w:rPr>
                <w:i/>
                <w:sz w:val="27"/>
                <w:szCs w:val="27"/>
              </w:rPr>
              <w:t>(không thực hiện không tính điểm; không báo cáo trừ 1 điểm/vụ)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6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rPr>
          <w:trHeight w:val="1835"/>
        </w:trPr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lastRenderedPageBreak/>
              <w:t>3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 w:rsidRPr="000A447A">
              <w:rPr>
                <w:sz w:val="27"/>
                <w:szCs w:val="27"/>
              </w:rPr>
              <w:t xml:space="preserve">Chủ động tham gia, giám sát giải quyết có hiệu quả các đơn  </w:t>
            </w:r>
            <w:r>
              <w:rPr>
                <w:sz w:val="27"/>
                <w:szCs w:val="27"/>
              </w:rPr>
              <w:t xml:space="preserve">khiếu nại, tố cáo </w:t>
            </w:r>
            <w:r w:rsidRPr="000A447A">
              <w:rPr>
                <w:sz w:val="27"/>
                <w:szCs w:val="27"/>
              </w:rPr>
              <w:t xml:space="preserve">thuộc thẩm quyền của </w:t>
            </w:r>
            <w:r>
              <w:rPr>
                <w:sz w:val="27"/>
                <w:szCs w:val="27"/>
              </w:rPr>
              <w:t>lãnh đạo</w:t>
            </w:r>
            <w:r w:rsidRPr="000A447A">
              <w:rPr>
                <w:sz w:val="27"/>
                <w:szCs w:val="27"/>
              </w:rPr>
              <w:t xml:space="preserve"> cơ quan </w:t>
            </w:r>
            <w:r>
              <w:rPr>
                <w:sz w:val="27"/>
                <w:szCs w:val="27"/>
              </w:rPr>
              <w:t>đơn vị, doanh nghiệp</w:t>
            </w:r>
            <w:r w:rsidRPr="000A447A">
              <w:rPr>
                <w:sz w:val="27"/>
                <w:szCs w:val="27"/>
              </w:rPr>
              <w:t xml:space="preserve"> có liên quan đến quyền lợi hợp pháp, chính đáng của đoàn viên</w:t>
            </w:r>
            <w:r>
              <w:rPr>
                <w:sz w:val="27"/>
                <w:szCs w:val="27"/>
              </w:rPr>
              <w:t>,</w:t>
            </w:r>
            <w:r w:rsidRPr="000A447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CNVCLĐ; báo cáo kịp thời </w:t>
            </w:r>
            <w:r>
              <w:rPr>
                <w:i/>
                <w:sz w:val="27"/>
                <w:szCs w:val="27"/>
              </w:rPr>
              <w:t>(không thực hiện không tính điểm, không báo cáo trừ 1 điểm)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6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AE0540" w:rsidTr="00385BEF">
        <w:tc>
          <w:tcPr>
            <w:tcW w:w="540" w:type="dxa"/>
          </w:tcPr>
          <w:p w:rsidR="009466CF" w:rsidRPr="00185D36" w:rsidRDefault="009466CF" w:rsidP="00385BEF">
            <w:pPr>
              <w:jc w:val="both"/>
            </w:pPr>
            <w:r w:rsidRPr="00185D36">
              <w:t>4</w:t>
            </w:r>
          </w:p>
        </w:tc>
        <w:tc>
          <w:tcPr>
            <w:tcW w:w="6390" w:type="dxa"/>
          </w:tcPr>
          <w:p w:rsidR="009466CF" w:rsidRPr="000A447A" w:rsidRDefault="009466CF" w:rsidP="00385B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Theo dõi</w:t>
            </w:r>
            <w:r w:rsidRPr="000A447A">
              <w:rPr>
                <w:sz w:val="27"/>
                <w:szCs w:val="27"/>
              </w:rPr>
              <w:t xml:space="preserve"> kịp thời công tác giải quyết và tham gia giải quyết đơn khiếu nại, tố cáo; quản lý và lưu giữ hồ sơ theo quy định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 xml:space="preserve"> (không thực hiện không tính điểm; không báo cáo trừ 1 điểm)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136" w:type="dxa"/>
          </w:tcPr>
          <w:p w:rsidR="009466CF" w:rsidRPr="0062727D" w:rsidRDefault="009466CF" w:rsidP="00385BEF">
            <w:pPr>
              <w:jc w:val="center"/>
            </w:pPr>
            <w:r w:rsidRPr="0062727D">
              <w:t>4</w:t>
            </w:r>
          </w:p>
        </w:tc>
        <w:tc>
          <w:tcPr>
            <w:tcW w:w="1114" w:type="dxa"/>
          </w:tcPr>
          <w:p w:rsidR="009466CF" w:rsidRPr="00AE0540" w:rsidRDefault="009466CF" w:rsidP="00385BEF">
            <w:pPr>
              <w:jc w:val="both"/>
            </w:pPr>
          </w:p>
        </w:tc>
        <w:tc>
          <w:tcPr>
            <w:tcW w:w="1530" w:type="dxa"/>
          </w:tcPr>
          <w:p w:rsidR="009466CF" w:rsidRPr="00AE0540" w:rsidRDefault="009466CF" w:rsidP="00385BEF">
            <w:pPr>
              <w:jc w:val="both"/>
            </w:pPr>
          </w:p>
        </w:tc>
      </w:tr>
      <w:tr w:rsidR="009466CF" w:rsidRPr="00936CDB" w:rsidTr="00385BEF">
        <w:tc>
          <w:tcPr>
            <w:tcW w:w="540" w:type="dxa"/>
          </w:tcPr>
          <w:p w:rsidR="009466CF" w:rsidRPr="00936CDB" w:rsidRDefault="009466CF" w:rsidP="00385BEF">
            <w:pPr>
              <w:jc w:val="both"/>
              <w:rPr>
                <w:b/>
              </w:rPr>
            </w:pPr>
          </w:p>
        </w:tc>
        <w:tc>
          <w:tcPr>
            <w:tcW w:w="6390" w:type="dxa"/>
          </w:tcPr>
          <w:p w:rsidR="009466CF" w:rsidRPr="00936CDB" w:rsidRDefault="009466CF" w:rsidP="00385BEF">
            <w:pPr>
              <w:jc w:val="both"/>
              <w:rPr>
                <w:b/>
              </w:rPr>
            </w:pPr>
            <w:r w:rsidRPr="00936CDB">
              <w:rPr>
                <w:b/>
              </w:rPr>
              <w:t>Tổng cộng</w:t>
            </w:r>
          </w:p>
        </w:tc>
        <w:tc>
          <w:tcPr>
            <w:tcW w:w="1136" w:type="dxa"/>
          </w:tcPr>
          <w:p w:rsidR="009466CF" w:rsidRPr="00936CDB" w:rsidRDefault="009466CF" w:rsidP="00385BEF">
            <w:pPr>
              <w:jc w:val="center"/>
              <w:rPr>
                <w:b/>
              </w:rPr>
            </w:pPr>
            <w:r w:rsidRPr="00936CDB">
              <w:rPr>
                <w:b/>
              </w:rPr>
              <w:t>100</w:t>
            </w:r>
          </w:p>
        </w:tc>
        <w:tc>
          <w:tcPr>
            <w:tcW w:w="1114" w:type="dxa"/>
          </w:tcPr>
          <w:p w:rsidR="009466CF" w:rsidRPr="00936CDB" w:rsidRDefault="009466CF" w:rsidP="00385BEF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9466CF" w:rsidRPr="00936CDB" w:rsidRDefault="009466CF" w:rsidP="00385BEF">
            <w:pPr>
              <w:jc w:val="both"/>
              <w:rPr>
                <w:b/>
              </w:rPr>
            </w:pPr>
          </w:p>
        </w:tc>
      </w:tr>
    </w:tbl>
    <w:p w:rsidR="009466CF" w:rsidRPr="00936CDB" w:rsidRDefault="009466CF" w:rsidP="009466CF">
      <w:pPr>
        <w:jc w:val="center"/>
        <w:rPr>
          <w:b/>
        </w:rPr>
      </w:pPr>
    </w:p>
    <w:p w:rsidR="009466CF" w:rsidRDefault="009466CF" w:rsidP="009466CF">
      <w:pPr>
        <w:jc w:val="center"/>
        <w:rPr>
          <w:b/>
          <w:sz w:val="27"/>
          <w:szCs w:val="27"/>
        </w:rPr>
      </w:pPr>
    </w:p>
    <w:p w:rsidR="009466CF" w:rsidRPr="000A447A" w:rsidRDefault="009466CF" w:rsidP="009466CF">
      <w:pPr>
        <w:jc w:val="center"/>
        <w:rPr>
          <w:b/>
          <w:sz w:val="27"/>
          <w:szCs w:val="27"/>
        </w:rPr>
      </w:pPr>
      <w:r w:rsidRPr="000A447A">
        <w:rPr>
          <w:b/>
          <w:sz w:val="27"/>
          <w:szCs w:val="27"/>
        </w:rPr>
        <w:t>PHẦN II: DANH HIỆU VÀ PHÂN LOẠI</w:t>
      </w:r>
    </w:p>
    <w:p w:rsidR="009466CF" w:rsidRPr="000A447A" w:rsidRDefault="009466CF" w:rsidP="009466CF">
      <w:pPr>
        <w:ind w:left="360"/>
        <w:rPr>
          <w:b/>
          <w:sz w:val="27"/>
          <w:szCs w:val="27"/>
        </w:rPr>
      </w:pPr>
      <w:r>
        <w:rPr>
          <w:b/>
          <w:sz w:val="27"/>
          <w:szCs w:val="27"/>
        </w:rPr>
        <w:t>1-</w:t>
      </w:r>
      <w:r w:rsidRPr="000A447A">
        <w:rPr>
          <w:b/>
          <w:sz w:val="27"/>
          <w:szCs w:val="27"/>
        </w:rPr>
        <w:t xml:space="preserve"> Loại danh hiệu</w:t>
      </w:r>
      <w:r>
        <w:rPr>
          <w:b/>
          <w:sz w:val="27"/>
          <w:szCs w:val="27"/>
        </w:rPr>
        <w:t xml:space="preserve"> và phân loại</w:t>
      </w:r>
      <w:r w:rsidRPr="000A447A">
        <w:rPr>
          <w:b/>
          <w:sz w:val="27"/>
          <w:szCs w:val="27"/>
        </w:rPr>
        <w:t xml:space="preserve">: </w:t>
      </w:r>
    </w:p>
    <w:p w:rsidR="009466CF" w:rsidRPr="000A447A" w:rsidRDefault="009466CF" w:rsidP="009466CF">
      <w:pPr>
        <w:numPr>
          <w:ilvl w:val="0"/>
          <w:numId w:val="1"/>
        </w:numPr>
        <w:rPr>
          <w:sz w:val="27"/>
          <w:szCs w:val="27"/>
        </w:rPr>
      </w:pPr>
      <w:r w:rsidRPr="000A447A">
        <w:rPr>
          <w:sz w:val="27"/>
          <w:szCs w:val="27"/>
        </w:rPr>
        <w:t>UBKT xuất sắc       : đạt từ 96 điểm đến 100 điểm</w:t>
      </w:r>
      <w:r>
        <w:rPr>
          <w:sz w:val="27"/>
          <w:szCs w:val="27"/>
        </w:rPr>
        <w:t>.</w:t>
      </w:r>
    </w:p>
    <w:p w:rsidR="009466CF" w:rsidRPr="000A447A" w:rsidRDefault="009466CF" w:rsidP="009466CF">
      <w:pPr>
        <w:numPr>
          <w:ilvl w:val="0"/>
          <w:numId w:val="1"/>
        </w:numPr>
        <w:rPr>
          <w:sz w:val="27"/>
          <w:szCs w:val="27"/>
        </w:rPr>
      </w:pPr>
      <w:r w:rsidRPr="000A447A">
        <w:rPr>
          <w:sz w:val="27"/>
          <w:szCs w:val="27"/>
        </w:rPr>
        <w:t xml:space="preserve">UBKT loại tốt         : đạt từ </w:t>
      </w:r>
      <w:r>
        <w:rPr>
          <w:sz w:val="27"/>
          <w:szCs w:val="27"/>
        </w:rPr>
        <w:t>8</w:t>
      </w:r>
      <w:r w:rsidRPr="000A447A">
        <w:rPr>
          <w:sz w:val="27"/>
          <w:szCs w:val="27"/>
        </w:rPr>
        <w:t xml:space="preserve">0 điểm đến </w:t>
      </w:r>
      <w:r>
        <w:rPr>
          <w:sz w:val="27"/>
          <w:szCs w:val="27"/>
        </w:rPr>
        <w:t>dưới 96</w:t>
      </w:r>
      <w:r w:rsidRPr="000A447A">
        <w:rPr>
          <w:sz w:val="27"/>
          <w:szCs w:val="27"/>
        </w:rPr>
        <w:t xml:space="preserve"> điểm</w:t>
      </w:r>
      <w:r>
        <w:rPr>
          <w:sz w:val="27"/>
          <w:szCs w:val="27"/>
        </w:rPr>
        <w:t>.</w:t>
      </w:r>
    </w:p>
    <w:p w:rsidR="009466CF" w:rsidRPr="000A447A" w:rsidRDefault="009466CF" w:rsidP="009466CF">
      <w:pPr>
        <w:numPr>
          <w:ilvl w:val="0"/>
          <w:numId w:val="1"/>
        </w:numPr>
        <w:rPr>
          <w:sz w:val="27"/>
          <w:szCs w:val="27"/>
        </w:rPr>
      </w:pPr>
      <w:r w:rsidRPr="000A447A">
        <w:rPr>
          <w:sz w:val="27"/>
          <w:szCs w:val="27"/>
        </w:rPr>
        <w:t xml:space="preserve">UBKT loại khá        : đạt từ </w:t>
      </w:r>
      <w:r>
        <w:rPr>
          <w:sz w:val="27"/>
          <w:szCs w:val="27"/>
        </w:rPr>
        <w:t>6</w:t>
      </w:r>
      <w:r w:rsidRPr="000A447A">
        <w:rPr>
          <w:sz w:val="27"/>
          <w:szCs w:val="27"/>
        </w:rPr>
        <w:t xml:space="preserve">0 điểm đến </w:t>
      </w:r>
      <w:r>
        <w:rPr>
          <w:sz w:val="27"/>
          <w:szCs w:val="27"/>
        </w:rPr>
        <w:t>dưới 80</w:t>
      </w:r>
      <w:r w:rsidRPr="000A447A">
        <w:rPr>
          <w:sz w:val="27"/>
          <w:szCs w:val="27"/>
        </w:rPr>
        <w:t xml:space="preserve"> điểm</w:t>
      </w:r>
      <w:r>
        <w:rPr>
          <w:sz w:val="27"/>
          <w:szCs w:val="27"/>
        </w:rPr>
        <w:t>.</w:t>
      </w:r>
    </w:p>
    <w:p w:rsidR="009466CF" w:rsidRPr="000A447A" w:rsidRDefault="009466CF" w:rsidP="009466CF">
      <w:pPr>
        <w:numPr>
          <w:ilvl w:val="0"/>
          <w:numId w:val="1"/>
        </w:numPr>
        <w:rPr>
          <w:sz w:val="27"/>
          <w:szCs w:val="27"/>
        </w:rPr>
      </w:pPr>
      <w:r w:rsidRPr="000A447A">
        <w:rPr>
          <w:sz w:val="27"/>
          <w:szCs w:val="27"/>
        </w:rPr>
        <w:t xml:space="preserve">UBKT trung bình    : đạt từ 50 điểm đến </w:t>
      </w:r>
      <w:r>
        <w:rPr>
          <w:sz w:val="27"/>
          <w:szCs w:val="27"/>
        </w:rPr>
        <w:t>dưới 60</w:t>
      </w:r>
      <w:r w:rsidRPr="000A447A">
        <w:rPr>
          <w:sz w:val="27"/>
          <w:szCs w:val="27"/>
        </w:rPr>
        <w:t xml:space="preserve"> điểm</w:t>
      </w:r>
      <w:r>
        <w:rPr>
          <w:sz w:val="27"/>
          <w:szCs w:val="27"/>
        </w:rPr>
        <w:t>.</w:t>
      </w:r>
    </w:p>
    <w:p w:rsidR="009466CF" w:rsidRDefault="009466CF" w:rsidP="009466CF">
      <w:pPr>
        <w:numPr>
          <w:ilvl w:val="0"/>
          <w:numId w:val="1"/>
        </w:numPr>
        <w:rPr>
          <w:sz w:val="27"/>
          <w:szCs w:val="27"/>
        </w:rPr>
      </w:pPr>
      <w:r w:rsidRPr="000A447A">
        <w:rPr>
          <w:sz w:val="27"/>
          <w:szCs w:val="27"/>
        </w:rPr>
        <w:t>UBKT loại yếu        : đạt dưới 50 điểm</w:t>
      </w:r>
      <w:r>
        <w:rPr>
          <w:sz w:val="27"/>
          <w:szCs w:val="27"/>
        </w:rPr>
        <w:t>.</w:t>
      </w:r>
    </w:p>
    <w:p w:rsidR="009466CF" w:rsidRPr="00412469" w:rsidRDefault="009466CF" w:rsidP="009466CF">
      <w:pPr>
        <w:ind w:left="360"/>
        <w:rPr>
          <w:b/>
          <w:sz w:val="27"/>
          <w:szCs w:val="27"/>
        </w:rPr>
      </w:pPr>
      <w:r w:rsidRPr="00412469">
        <w:rPr>
          <w:b/>
          <w:sz w:val="27"/>
          <w:szCs w:val="27"/>
        </w:rPr>
        <w:t xml:space="preserve">2. UBKT CĐXS đạt 100 điểm được khen thưởng. </w:t>
      </w:r>
    </w:p>
    <w:p w:rsidR="009466CF" w:rsidRDefault="009466CF" w:rsidP="009466CF"/>
    <w:p w:rsidR="009466CF" w:rsidRPr="00C05052" w:rsidRDefault="009466CF" w:rsidP="009466CF">
      <w:pPr>
        <w:jc w:val="both"/>
        <w:rPr>
          <w:rFonts w:ascii="VNI-Times" w:hAnsi="VNI-Times"/>
        </w:rPr>
      </w:pPr>
      <w:r w:rsidRPr="00C05052">
        <w:rPr>
          <w:rFonts w:ascii="VNI-Times" w:hAnsi="VNI-Times"/>
          <w:b/>
        </w:rPr>
        <w:t>-Nôi Nhaän</w:t>
      </w:r>
      <w:r w:rsidRPr="00C05052">
        <w:rPr>
          <w:rFonts w:ascii="VNI-Times" w:hAnsi="VNI-Times"/>
        </w:rPr>
        <w:t xml:space="preserve"> </w:t>
      </w:r>
      <w:r w:rsidRPr="00C05052">
        <w:rPr>
          <w:rFonts w:ascii="VNI-Times" w:hAnsi="VNI-Times"/>
        </w:rPr>
        <w:tab/>
      </w:r>
      <w:r w:rsidRPr="00C05052">
        <w:rPr>
          <w:rFonts w:ascii="VNI-Times" w:hAnsi="VNI-Times"/>
        </w:rPr>
        <w:tab/>
      </w:r>
      <w:r w:rsidRPr="00C05052">
        <w:rPr>
          <w:rFonts w:ascii="VNI-Times" w:hAnsi="VNI-Times"/>
        </w:rPr>
        <w:tab/>
      </w:r>
      <w:r w:rsidRPr="00C05052">
        <w:rPr>
          <w:rFonts w:ascii="VNI-Times" w:hAnsi="VNI-Times"/>
        </w:rPr>
        <w:tab/>
      </w:r>
      <w:r w:rsidRPr="00C05052">
        <w:rPr>
          <w:rFonts w:ascii="VNI-Times" w:hAnsi="VNI-Times"/>
        </w:rPr>
        <w:tab/>
      </w:r>
      <w:r w:rsidRPr="00C05052">
        <w:rPr>
          <w:rFonts w:ascii="VNI-Times" w:hAnsi="VNI-Times"/>
        </w:rPr>
        <w:tab/>
      </w:r>
      <w:r w:rsidRPr="00C05052">
        <w:rPr>
          <w:rFonts w:ascii="VNI-Times" w:hAnsi="VNI-Times"/>
          <w:b/>
        </w:rPr>
        <w:t>TM. UYÛ BAN KIEÅM TRA</w:t>
      </w:r>
    </w:p>
    <w:p w:rsidR="009466CF" w:rsidRPr="00C05052" w:rsidRDefault="009466CF" w:rsidP="009466CF">
      <w:pPr>
        <w:jc w:val="both"/>
        <w:rPr>
          <w:rFonts w:ascii="VNI-Times" w:hAnsi="VNI-Times"/>
          <w:i/>
          <w:sz w:val="24"/>
          <w:szCs w:val="24"/>
        </w:rPr>
      </w:pPr>
      <w:r w:rsidRPr="00C05052">
        <w:rPr>
          <w:rFonts w:ascii="VNI-Times" w:hAnsi="VNI-Times"/>
          <w:sz w:val="24"/>
          <w:szCs w:val="24"/>
        </w:rPr>
        <w:t>-UBKT LÑLÑ tænh</w:t>
      </w:r>
      <w:r>
        <w:rPr>
          <w:rFonts w:ascii="VNI-Times" w:hAnsi="VNI-Times"/>
          <w:sz w:val="24"/>
          <w:szCs w:val="24"/>
        </w:rPr>
        <w:t>.</w:t>
      </w:r>
      <w:r w:rsidRPr="00C05052">
        <w:rPr>
          <w:rFonts w:ascii="VNI-Times" w:hAnsi="VNI-Times"/>
          <w:i/>
          <w:sz w:val="24"/>
          <w:szCs w:val="24"/>
        </w:rPr>
        <w:tab/>
      </w:r>
      <w:r w:rsidRPr="00C05052">
        <w:rPr>
          <w:rFonts w:ascii="VNI-Times" w:hAnsi="VNI-Times"/>
          <w:i/>
          <w:sz w:val="24"/>
          <w:szCs w:val="24"/>
        </w:rPr>
        <w:tab/>
      </w:r>
      <w:r w:rsidRPr="00C05052">
        <w:rPr>
          <w:rFonts w:ascii="VNI-Times" w:hAnsi="VNI-Times"/>
          <w:i/>
          <w:sz w:val="24"/>
          <w:szCs w:val="24"/>
        </w:rPr>
        <w:tab/>
      </w:r>
      <w:r w:rsidRPr="00C05052">
        <w:rPr>
          <w:rFonts w:ascii="VNI-Times" w:hAnsi="VNI-Times"/>
          <w:i/>
          <w:sz w:val="24"/>
          <w:szCs w:val="24"/>
        </w:rPr>
        <w:tab/>
      </w:r>
      <w:r w:rsidRPr="00C05052">
        <w:rPr>
          <w:rFonts w:ascii="VNI-Times" w:hAnsi="VNI-Times"/>
          <w:i/>
          <w:sz w:val="24"/>
          <w:szCs w:val="24"/>
        </w:rPr>
        <w:tab/>
        <w:t xml:space="preserve">             </w:t>
      </w:r>
      <w:r w:rsidRPr="00C05052">
        <w:rPr>
          <w:rFonts w:ascii="VNI-Times" w:hAnsi="VNI-Times"/>
          <w:b/>
          <w:sz w:val="24"/>
          <w:szCs w:val="24"/>
        </w:rPr>
        <w:t>CHUÛ NHIEÄM</w:t>
      </w:r>
    </w:p>
    <w:p w:rsidR="009466CF" w:rsidRPr="00936CDB" w:rsidRDefault="009466CF" w:rsidP="009466CF">
      <w:pPr>
        <w:jc w:val="both"/>
        <w:rPr>
          <w:sz w:val="24"/>
          <w:szCs w:val="24"/>
        </w:rPr>
      </w:pPr>
      <w:r w:rsidRPr="00C05052">
        <w:rPr>
          <w:rFonts w:ascii="VNI-Times" w:hAnsi="VNI-Times"/>
          <w:sz w:val="24"/>
          <w:szCs w:val="24"/>
        </w:rPr>
        <w:t>-Caùc UBKT</w:t>
      </w:r>
      <w:r>
        <w:rPr>
          <w:rFonts w:ascii="VNI-Times" w:hAnsi="VNI-Times"/>
          <w:sz w:val="24"/>
          <w:szCs w:val="24"/>
        </w:rPr>
        <w:t xml:space="preserve"> C</w:t>
      </w:r>
      <w:r>
        <w:rPr>
          <w:sz w:val="24"/>
          <w:szCs w:val="24"/>
        </w:rPr>
        <w:t>ĐCS.</w:t>
      </w:r>
    </w:p>
    <w:p w:rsidR="009466CF" w:rsidRPr="00C05052" w:rsidRDefault="009466CF" w:rsidP="009466CF">
      <w:pPr>
        <w:jc w:val="both"/>
        <w:rPr>
          <w:rFonts w:ascii="VNI-Times" w:hAnsi="VNI-Times"/>
        </w:rPr>
      </w:pPr>
      <w:r w:rsidRPr="00C05052">
        <w:rPr>
          <w:rFonts w:ascii="VNI-Times" w:hAnsi="VNI-Times"/>
          <w:sz w:val="24"/>
          <w:szCs w:val="24"/>
        </w:rPr>
        <w:t>-Löu</w:t>
      </w:r>
      <w:r>
        <w:rPr>
          <w:rFonts w:ascii="VNI-Times" w:hAnsi="VNI-Times"/>
          <w:sz w:val="24"/>
          <w:szCs w:val="24"/>
        </w:rPr>
        <w:t xml:space="preserve"> VT</w:t>
      </w:r>
    </w:p>
    <w:p w:rsidR="009466CF" w:rsidRPr="00C05052" w:rsidRDefault="009466CF" w:rsidP="009466CF">
      <w:pPr>
        <w:jc w:val="both"/>
        <w:rPr>
          <w:rFonts w:ascii="VNI-Times" w:hAnsi="VNI-Times"/>
        </w:rPr>
      </w:pPr>
    </w:p>
    <w:p w:rsidR="009466CF" w:rsidRDefault="009466CF" w:rsidP="009466CF">
      <w:pPr>
        <w:ind w:left="4320" w:firstLine="720"/>
        <w:jc w:val="both"/>
        <w:rPr>
          <w:b/>
        </w:rPr>
      </w:pPr>
    </w:p>
    <w:p w:rsidR="009466CF" w:rsidRPr="00936CDB" w:rsidRDefault="009466CF" w:rsidP="009466CF">
      <w:pPr>
        <w:ind w:left="4320" w:firstLine="720"/>
        <w:jc w:val="both"/>
        <w:rPr>
          <w:b/>
        </w:rPr>
      </w:pPr>
      <w:r w:rsidRPr="00936CDB">
        <w:rPr>
          <w:b/>
        </w:rPr>
        <w:t>Phó</w:t>
      </w:r>
      <w:r>
        <w:rPr>
          <w:rFonts w:ascii="VNI-Times" w:hAnsi="VNI-Times"/>
          <w:b/>
        </w:rPr>
        <w:t xml:space="preserve"> ch</w:t>
      </w:r>
      <w:r>
        <w:rPr>
          <w:b/>
        </w:rPr>
        <w:t>ủ tịch LĐLĐ huyện</w:t>
      </w:r>
    </w:p>
    <w:p w:rsidR="009466CF" w:rsidRPr="00C05052" w:rsidRDefault="009466CF" w:rsidP="009466CF">
      <w:pPr>
        <w:ind w:firstLine="5220"/>
        <w:jc w:val="both"/>
        <w:rPr>
          <w:rFonts w:ascii="VNI-Times" w:hAnsi="VNI-Times"/>
          <w:b/>
        </w:rPr>
      </w:pPr>
      <w:r w:rsidRPr="00C05052">
        <w:rPr>
          <w:rFonts w:ascii="VNI-Times" w:hAnsi="VNI-Times"/>
          <w:b/>
        </w:rPr>
        <w:t xml:space="preserve">    </w:t>
      </w:r>
      <w:r>
        <w:rPr>
          <w:rFonts w:ascii="VNI-Times" w:hAnsi="VNI-Times"/>
          <w:b/>
        </w:rPr>
        <w:t xml:space="preserve"> </w:t>
      </w:r>
      <w:r w:rsidRPr="00C05052">
        <w:rPr>
          <w:rFonts w:ascii="VNI-Times" w:hAnsi="VNI-Times"/>
          <w:b/>
        </w:rPr>
        <w:t xml:space="preserve">Nguyeãn </w:t>
      </w:r>
      <w:r>
        <w:rPr>
          <w:rFonts w:ascii="VNI-Times" w:hAnsi="VNI-Times"/>
          <w:b/>
        </w:rPr>
        <w:t>V</w:t>
      </w:r>
      <w:r>
        <w:rPr>
          <w:b/>
        </w:rPr>
        <w:t>ăn Giàu</w:t>
      </w:r>
      <w:r w:rsidRPr="00C05052">
        <w:rPr>
          <w:rFonts w:ascii="VNI-Times" w:hAnsi="VNI-Times"/>
          <w:b/>
        </w:rPr>
        <w:tab/>
      </w:r>
      <w:r w:rsidRPr="00C05052">
        <w:rPr>
          <w:rFonts w:ascii="VNI-Times" w:hAnsi="VNI-Times"/>
          <w:b/>
        </w:rPr>
        <w:tab/>
      </w:r>
      <w:r w:rsidRPr="00C05052">
        <w:rPr>
          <w:rFonts w:ascii="VNI-Times" w:hAnsi="VNI-Times"/>
          <w:b/>
        </w:rPr>
        <w:tab/>
      </w:r>
      <w:r w:rsidRPr="00C05052">
        <w:rPr>
          <w:rFonts w:ascii="VNI-Times" w:hAnsi="VNI-Times"/>
          <w:b/>
        </w:rPr>
        <w:tab/>
      </w:r>
      <w:r w:rsidRPr="00C05052">
        <w:rPr>
          <w:rFonts w:ascii="VNI-Times" w:hAnsi="VNI-Times"/>
          <w:b/>
        </w:rPr>
        <w:tab/>
      </w:r>
      <w:r w:rsidRPr="00C05052">
        <w:rPr>
          <w:rFonts w:ascii="VNI-Times" w:hAnsi="VNI-Times"/>
          <w:b/>
        </w:rPr>
        <w:tab/>
      </w:r>
      <w:r w:rsidRPr="00C05052">
        <w:rPr>
          <w:rFonts w:ascii="VNI-Times" w:hAnsi="VNI-Times"/>
          <w:b/>
        </w:rPr>
        <w:tab/>
      </w:r>
      <w:r w:rsidRPr="00C05052">
        <w:rPr>
          <w:rFonts w:ascii="VNI-Times" w:hAnsi="VNI-Times"/>
          <w:b/>
        </w:rPr>
        <w:tab/>
      </w:r>
    </w:p>
    <w:p w:rsidR="009466CF" w:rsidRPr="00C05052" w:rsidRDefault="009466CF" w:rsidP="009466CF">
      <w:pPr>
        <w:rPr>
          <w:rFonts w:ascii="VNI-Times" w:hAnsi="VNI-Times"/>
        </w:rPr>
      </w:pPr>
    </w:p>
    <w:p w:rsidR="009466CF" w:rsidRDefault="009466CF" w:rsidP="009466CF"/>
    <w:p w:rsidR="009466CF" w:rsidRDefault="009466CF" w:rsidP="009466CF"/>
    <w:p w:rsidR="00564304" w:rsidRDefault="00564304"/>
    <w:sectPr w:rsidR="00564304" w:rsidSect="00FA0F6B">
      <w:pgSz w:w="12240" w:h="15840"/>
      <w:pgMar w:top="360" w:right="72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2C9"/>
    <w:multiLevelType w:val="hybridMultilevel"/>
    <w:tmpl w:val="CB5E6A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66CF"/>
    <w:rsid w:val="00426974"/>
    <w:rsid w:val="00564304"/>
    <w:rsid w:val="009466CF"/>
    <w:rsid w:val="00A901CE"/>
    <w:rsid w:val="00B05AC6"/>
    <w:rsid w:val="00FA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466CF"/>
    <w:pPr>
      <w:keepNext/>
      <w:jc w:val="center"/>
      <w:outlineLvl w:val="0"/>
    </w:pPr>
    <w:rPr>
      <w:rFonts w:ascii="VNI-Times" w:hAnsi="VNI-Times"/>
      <w:b/>
      <w:color w:val="0000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6CF"/>
    <w:rPr>
      <w:rFonts w:ascii="VNI-Times" w:eastAsia="Times New Roman" w:hAnsi="VNI-Times" w:cs="Times New Roman"/>
      <w:b/>
      <w:color w:val="0000FF"/>
      <w:sz w:val="32"/>
      <w:szCs w:val="20"/>
    </w:rPr>
  </w:style>
  <w:style w:type="table" w:styleId="TableGrid">
    <w:name w:val="Table Grid"/>
    <w:basedOn w:val="TableNormal"/>
    <w:rsid w:val="0094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giau</dc:creator>
  <cp:lastModifiedBy>tiendat</cp:lastModifiedBy>
  <cp:revision>2</cp:revision>
  <cp:lastPrinted>2016-10-17T06:38:00Z</cp:lastPrinted>
  <dcterms:created xsi:type="dcterms:W3CDTF">2017-10-17T02:01:00Z</dcterms:created>
  <dcterms:modified xsi:type="dcterms:W3CDTF">2017-10-17T02:01:00Z</dcterms:modified>
</cp:coreProperties>
</file>