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1" w:type="dxa"/>
        <w:tblInd w:w="-318" w:type="dxa"/>
        <w:tblBorders>
          <w:insideH w:val="single" w:sz="4" w:space="0" w:color="auto"/>
        </w:tblBorders>
        <w:tblLook w:val="01E0"/>
      </w:tblPr>
      <w:tblGrid>
        <w:gridCol w:w="4679"/>
        <w:gridCol w:w="5812"/>
      </w:tblGrid>
      <w:tr w:rsidR="00D438F9" w:rsidTr="00D438F9">
        <w:tc>
          <w:tcPr>
            <w:tcW w:w="4679" w:type="dxa"/>
          </w:tcPr>
          <w:p w:rsidR="00D438F9" w:rsidRDefault="00D438F9">
            <w:pPr>
              <w:jc w:val="center"/>
              <w:rPr>
                <w:rFonts w:ascii="Times New Roman" w:hAnsi="Times New Roman"/>
              </w:rPr>
            </w:pPr>
            <w:r>
              <w:rPr>
                <w:rFonts w:ascii="Times New Roman" w:hAnsi="Times New Roman"/>
              </w:rPr>
              <w:t>LIÊN ĐOÀN LAO ĐỘNG TỈNH TÂY NINH</w:t>
            </w:r>
          </w:p>
          <w:p w:rsidR="00D438F9" w:rsidRDefault="00D438F9">
            <w:pPr>
              <w:jc w:val="center"/>
              <w:rPr>
                <w:rFonts w:ascii="Times New Roman" w:hAnsi="Times New Roman"/>
                <w:b/>
              </w:rPr>
            </w:pPr>
            <w:r>
              <w:rPr>
                <w:rFonts w:ascii="Times New Roman" w:hAnsi="Times New Roman"/>
                <w:b/>
              </w:rPr>
              <w:t xml:space="preserve">LIÊN ĐOÀN LAO ĐỘNG </w:t>
            </w:r>
          </w:p>
          <w:p w:rsidR="00D438F9" w:rsidRDefault="00D438F9">
            <w:pPr>
              <w:jc w:val="center"/>
              <w:rPr>
                <w:rFonts w:ascii="Times New Roman" w:hAnsi="Times New Roman"/>
                <w:b/>
              </w:rPr>
            </w:pPr>
            <w:r>
              <w:rPr>
                <w:rFonts w:ascii="Times New Roman" w:hAnsi="Times New Roman"/>
                <w:b/>
              </w:rPr>
              <w:t>HUYỆN DƯƠNG MINH CHÂU</w:t>
            </w:r>
          </w:p>
          <w:p w:rsidR="00D438F9" w:rsidRDefault="00D55B8E">
            <w:pPr>
              <w:jc w:val="center"/>
              <w:rPr>
                <w:rFonts w:ascii="Times New Roman" w:hAnsi="Times New Roman"/>
              </w:rPr>
            </w:pPr>
            <w:r w:rsidRPr="00D55B8E">
              <w:pict>
                <v:line id="_x0000_s1026" style="position:absolute;left:0;text-align:left;z-index:251657216" from="29.85pt,1.95pt" to="194.85pt,1.95pt"/>
              </w:pict>
            </w:r>
          </w:p>
          <w:p w:rsidR="00D438F9" w:rsidRDefault="00D438F9">
            <w:pPr>
              <w:spacing w:before="60"/>
              <w:jc w:val="center"/>
              <w:rPr>
                <w:rFonts w:ascii="Times New Roman" w:hAnsi="Times New Roman"/>
              </w:rPr>
            </w:pPr>
            <w:r>
              <w:rPr>
                <w:rFonts w:ascii="Times New Roman" w:hAnsi="Times New Roman"/>
              </w:rPr>
              <w:t xml:space="preserve">Số: </w:t>
            </w:r>
            <w:r w:rsidR="005C05AA">
              <w:rPr>
                <w:rFonts w:ascii="Times New Roman" w:hAnsi="Times New Roman"/>
              </w:rPr>
              <w:t>306</w:t>
            </w:r>
            <w:r>
              <w:rPr>
                <w:rFonts w:ascii="Times New Roman" w:hAnsi="Times New Roman"/>
              </w:rPr>
              <w:t>/LĐLĐ</w:t>
            </w:r>
          </w:p>
          <w:p w:rsidR="00D438F9" w:rsidRDefault="00D438F9">
            <w:pPr>
              <w:jc w:val="center"/>
              <w:rPr>
                <w:rFonts w:ascii="Times New Roman" w:hAnsi="Times New Roman"/>
              </w:rPr>
            </w:pPr>
            <w:r>
              <w:rPr>
                <w:rFonts w:ascii="Times New Roman" w:hAnsi="Times New Roman"/>
              </w:rPr>
              <w:t xml:space="preserve">V/v tổ chức tốt các hoạt động mừng Đảng, </w:t>
            </w:r>
          </w:p>
          <w:p w:rsidR="00D438F9" w:rsidRDefault="00D438F9">
            <w:pPr>
              <w:jc w:val="center"/>
              <w:rPr>
                <w:rFonts w:ascii="Times New Roman" w:hAnsi="Times New Roman"/>
              </w:rPr>
            </w:pPr>
            <w:r>
              <w:rPr>
                <w:rFonts w:ascii="Times New Roman" w:hAnsi="Times New Roman"/>
              </w:rPr>
              <w:t>mừng Xuân Mậu Tuất 2018</w:t>
            </w:r>
          </w:p>
          <w:p w:rsidR="00D438F9" w:rsidRDefault="00D438F9">
            <w:pPr>
              <w:jc w:val="center"/>
              <w:rPr>
                <w:rFonts w:ascii="Times New Roman" w:hAnsi="Times New Roman"/>
              </w:rPr>
            </w:pPr>
          </w:p>
          <w:p w:rsidR="00D438F9" w:rsidRDefault="00D438F9">
            <w:pPr>
              <w:jc w:val="center"/>
              <w:rPr>
                <w:rFonts w:ascii="Times New Roman" w:hAnsi="Times New Roman"/>
              </w:rPr>
            </w:pPr>
          </w:p>
        </w:tc>
        <w:tc>
          <w:tcPr>
            <w:tcW w:w="5812" w:type="dxa"/>
          </w:tcPr>
          <w:p w:rsidR="00D438F9" w:rsidRDefault="00D438F9">
            <w:pPr>
              <w:jc w:val="center"/>
              <w:rPr>
                <w:rFonts w:ascii="Times New Roman" w:hAnsi="Times New Roman"/>
                <w:b/>
              </w:rPr>
            </w:pPr>
            <w:r>
              <w:rPr>
                <w:rFonts w:ascii="Times New Roman" w:hAnsi="Times New Roman"/>
                <w:b/>
              </w:rPr>
              <w:t xml:space="preserve">CỘNG HOÀ XÃ HỘI CHỦ NGHĨA VIỆT </w:t>
            </w:r>
            <w:smartTag w:uri="urn:schemas-microsoft-com:office:smarttags" w:element="place">
              <w:smartTag w:uri="urn:schemas-microsoft-com:office:smarttags" w:element="country-region">
                <w:r>
                  <w:rPr>
                    <w:rFonts w:ascii="Times New Roman" w:hAnsi="Times New Roman"/>
                    <w:b/>
                  </w:rPr>
                  <w:t>NAM</w:t>
                </w:r>
              </w:smartTag>
            </w:smartTag>
          </w:p>
          <w:p w:rsidR="00D438F9" w:rsidRDefault="00D438F9">
            <w:pPr>
              <w:jc w:val="center"/>
              <w:rPr>
                <w:rFonts w:ascii="Times New Roman" w:hAnsi="Times New Roman"/>
                <w:b/>
              </w:rPr>
            </w:pPr>
            <w:r>
              <w:rPr>
                <w:rFonts w:ascii="Times New Roman" w:hAnsi="Times New Roman"/>
                <w:b/>
              </w:rPr>
              <w:t>Độc lập - Tự do - Hạnh phúc</w:t>
            </w:r>
          </w:p>
          <w:p w:rsidR="00D438F9" w:rsidRDefault="00D55B8E">
            <w:pPr>
              <w:jc w:val="center"/>
              <w:rPr>
                <w:rFonts w:ascii="Times New Roman" w:hAnsi="Times New Roman"/>
                <w:i/>
              </w:rPr>
            </w:pPr>
            <w:r w:rsidRPr="00D55B8E">
              <w:pict>
                <v:line id="_x0000_s1027" style="position:absolute;left:0;text-align:left;z-index:251658240" from="66.8pt,1.2pt" to="210.8pt,1.2pt"/>
              </w:pict>
            </w:r>
          </w:p>
          <w:p w:rsidR="00D438F9" w:rsidRDefault="00D438F9">
            <w:pPr>
              <w:jc w:val="center"/>
              <w:rPr>
                <w:rFonts w:ascii="Times New Roman" w:hAnsi="Times New Roman"/>
              </w:rPr>
            </w:pPr>
            <w:r>
              <w:rPr>
                <w:rFonts w:ascii="Times New Roman" w:hAnsi="Times New Roman"/>
                <w:i/>
              </w:rPr>
              <w:t xml:space="preserve"> Huyện Dương MInh Châu, ngày 22  tháng 01 năm 2018</w:t>
            </w:r>
          </w:p>
          <w:p w:rsidR="00D438F9" w:rsidRDefault="00D438F9">
            <w:pPr>
              <w:jc w:val="center"/>
              <w:rPr>
                <w:rFonts w:ascii="Times New Roman" w:hAnsi="Times New Roman"/>
                <w:i/>
              </w:rPr>
            </w:pPr>
          </w:p>
          <w:p w:rsidR="00D438F9" w:rsidRDefault="00D438F9">
            <w:pPr>
              <w:jc w:val="center"/>
              <w:rPr>
                <w:rFonts w:ascii="Times New Roman" w:hAnsi="Times New Roman"/>
                <w:i/>
              </w:rPr>
            </w:pPr>
          </w:p>
        </w:tc>
      </w:tr>
    </w:tbl>
    <w:p w:rsidR="00D438F9" w:rsidRDefault="00D438F9" w:rsidP="00D438F9">
      <w:pPr>
        <w:spacing w:line="276" w:lineRule="auto"/>
        <w:ind w:left="1440" w:hanging="447"/>
        <w:jc w:val="both"/>
        <w:rPr>
          <w:rFonts w:ascii="Times New Roman" w:hAnsi="Times New Roman"/>
          <w:bCs/>
          <w:sz w:val="28"/>
          <w:szCs w:val="28"/>
        </w:rPr>
      </w:pPr>
      <w:r>
        <w:rPr>
          <w:rFonts w:ascii="Times New Roman" w:hAnsi="Times New Roman"/>
          <w:b/>
          <w:bCs/>
          <w:sz w:val="28"/>
          <w:szCs w:val="28"/>
        </w:rPr>
        <w:t xml:space="preserve">    </w:t>
      </w:r>
      <w:r>
        <w:rPr>
          <w:rFonts w:ascii="Times New Roman" w:hAnsi="Times New Roman"/>
          <w:bCs/>
          <w:sz w:val="28"/>
          <w:szCs w:val="28"/>
        </w:rPr>
        <w:t>Kính gửi:    - Các Công đoàn cơ sở trực thuộc Liên đoàn Lao động huyện.</w:t>
      </w:r>
    </w:p>
    <w:p w:rsidR="00D438F9" w:rsidRPr="00D438F9" w:rsidRDefault="00D438F9" w:rsidP="00D438F9">
      <w:pPr>
        <w:spacing w:line="276" w:lineRule="auto"/>
        <w:ind w:left="1440"/>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ab/>
      </w:r>
    </w:p>
    <w:p w:rsidR="00D438F9" w:rsidRDefault="00D438F9" w:rsidP="00D438F9">
      <w:pPr>
        <w:jc w:val="both"/>
        <w:rPr>
          <w:rFonts w:ascii="Times New Roman" w:hAnsi="Times New Roman"/>
          <w:b/>
          <w:bCs/>
          <w:sz w:val="20"/>
          <w:szCs w:val="28"/>
        </w:rPr>
      </w:pPr>
    </w:p>
    <w:p w:rsidR="00D438F9" w:rsidRDefault="00D438F9" w:rsidP="00D438F9">
      <w:pPr>
        <w:spacing w:after="120" w:line="276" w:lineRule="auto"/>
        <w:ind w:right="-22" w:firstLine="851"/>
        <w:jc w:val="both"/>
        <w:rPr>
          <w:rFonts w:ascii="Times New Roman" w:hAnsi="Times New Roman"/>
          <w:bCs/>
          <w:i/>
          <w:sz w:val="28"/>
          <w:szCs w:val="28"/>
        </w:rPr>
      </w:pPr>
      <w:r>
        <w:rPr>
          <w:rFonts w:ascii="Times New Roman" w:hAnsi="Times New Roman"/>
          <w:bCs/>
          <w:sz w:val="28"/>
          <w:szCs w:val="28"/>
        </w:rPr>
        <w:t>Thực hiện Công văn số 1899-CV/LĐLĐ ngày 10/01/2018 của Ban Thường vụ Liên đoàn Lao động (LĐLĐ) tỉnh Tây Ninh về việc tổ chức tốt các hoạt động mừng Đảng, mừng Xuân Mậu Tuất 2018</w:t>
      </w:r>
      <w:r>
        <w:rPr>
          <w:rFonts w:ascii="Times New Roman" w:hAnsi="Times New Roman"/>
          <w:bCs/>
          <w:i/>
          <w:sz w:val="28"/>
          <w:szCs w:val="28"/>
        </w:rPr>
        <w:t xml:space="preserve">. </w:t>
      </w:r>
      <w:r>
        <w:rPr>
          <w:rFonts w:ascii="Times New Roman" w:hAnsi="Times New Roman"/>
          <w:bCs/>
          <w:sz w:val="28"/>
          <w:szCs w:val="28"/>
        </w:rPr>
        <w:t>Ban Thường vụ LĐLĐ huyện đề nghị các công đoàn cơ sở báo cáo cấp ủy, phối hợp thủ trưởng cơ quan, đơn vị, chủ doanh nghiệp thực hiện một số nội dung cụ thể như sau:</w:t>
      </w:r>
    </w:p>
    <w:p w:rsidR="00D438F9" w:rsidRDefault="00D438F9" w:rsidP="00D438F9">
      <w:pPr>
        <w:spacing w:after="120" w:line="276" w:lineRule="auto"/>
        <w:ind w:right="-22" w:firstLine="851"/>
        <w:jc w:val="both"/>
        <w:rPr>
          <w:rFonts w:ascii="Times New Roman" w:hAnsi="Times New Roman"/>
          <w:bCs/>
          <w:sz w:val="28"/>
          <w:szCs w:val="28"/>
        </w:rPr>
      </w:pPr>
      <w:r>
        <w:rPr>
          <w:rFonts w:ascii="Times New Roman" w:hAnsi="Times New Roman"/>
          <w:b/>
          <w:bCs/>
          <w:sz w:val="28"/>
          <w:szCs w:val="28"/>
        </w:rPr>
        <w:t>1.</w:t>
      </w:r>
      <w:r>
        <w:rPr>
          <w:rFonts w:ascii="Times New Roman" w:hAnsi="Times New Roman"/>
          <w:bCs/>
          <w:sz w:val="28"/>
          <w:szCs w:val="28"/>
        </w:rPr>
        <w:t xml:space="preserve"> Thực hiện nghiêm Chỉ thị số 16-CT/TW, ngày 22/12/2017 của Ban Bí thư về việc tổ chức Tết năm 2018, phối hợp tổ chức tốt các hoạt động vui chơi, giải trí, văn hóa - văn nghệ, thể dục - thể thao, lễ hội mừng Đảng, mừng Xuân mới 2018 và Tết Nguyên đán Mậu Tuất thiết thực, vui tươi, phấn khởi, an toàn, tiết kiệm.</w:t>
      </w:r>
    </w:p>
    <w:p w:rsidR="00D438F9" w:rsidRDefault="00D438F9" w:rsidP="00D438F9">
      <w:pPr>
        <w:spacing w:after="120" w:line="276" w:lineRule="auto"/>
        <w:ind w:right="-22" w:firstLine="851"/>
        <w:jc w:val="both"/>
        <w:rPr>
          <w:rFonts w:ascii="Times New Roman" w:hAnsi="Times New Roman"/>
          <w:bCs/>
          <w:sz w:val="28"/>
          <w:szCs w:val="28"/>
        </w:rPr>
      </w:pPr>
      <w:r>
        <w:rPr>
          <w:rFonts w:ascii="Times New Roman" w:hAnsi="Times New Roman"/>
          <w:b/>
          <w:bCs/>
          <w:sz w:val="28"/>
          <w:szCs w:val="28"/>
        </w:rPr>
        <w:t>2.</w:t>
      </w:r>
      <w:r>
        <w:rPr>
          <w:rFonts w:ascii="Times New Roman" w:hAnsi="Times New Roman"/>
          <w:bCs/>
          <w:sz w:val="28"/>
          <w:szCs w:val="28"/>
        </w:rPr>
        <w:t xml:space="preserve"> Tiếp tục quán triệt, thực hiện nghiêm Chỉ thị số 41-CT/TW, ngày 05/02/2015 của Ban Bí thư (khóa XI) về việc tăng cường sự lãnh đạo của Đảng đối với công tác quản lý và tổ chức lễ hội. Việc tổ chức các hoạt động văn hóa, thể thao, lễ hội, mừng Xuân, tổng kết năm, đón nhận phần thưởng thi đua và kỷ niệm ngày truyền thống…cần thiết thực, tiết kiệm, phù hợp với truyền thống văn hóa dân tộc, thuần phong mỹ tục, tập quán tốt đẹp của từng địa phương.</w:t>
      </w:r>
    </w:p>
    <w:p w:rsidR="00D438F9" w:rsidRDefault="00D438F9" w:rsidP="00D438F9">
      <w:pPr>
        <w:spacing w:after="120" w:line="276" w:lineRule="auto"/>
        <w:ind w:right="-22" w:firstLine="851"/>
        <w:jc w:val="both"/>
        <w:rPr>
          <w:rFonts w:ascii="Times New Roman" w:hAnsi="Times New Roman"/>
          <w:bCs/>
          <w:sz w:val="28"/>
          <w:szCs w:val="28"/>
        </w:rPr>
      </w:pPr>
      <w:r>
        <w:rPr>
          <w:rFonts w:ascii="Times New Roman" w:hAnsi="Times New Roman"/>
          <w:b/>
          <w:bCs/>
          <w:sz w:val="28"/>
          <w:szCs w:val="28"/>
        </w:rPr>
        <w:t>3.</w:t>
      </w:r>
      <w:r>
        <w:rPr>
          <w:rFonts w:ascii="Times New Roman" w:hAnsi="Times New Roman"/>
          <w:bCs/>
          <w:sz w:val="28"/>
          <w:szCs w:val="28"/>
        </w:rPr>
        <w:t xml:space="preserve"> Phối hợp triển khai đồng bộ, có hiệu quả các chính sách bảo đảm an sinh và phúc lợi xã hội, nhất là đối với người nghèo, người có hoàn cảnh đặc biệt khó khăn. Quan tâm chăm lo đời sống vật chất, tinh thần cho các gia đình chính sách, công nhân các khu công nghiệp, khu chế xuất…bảo đảm mọi người, mọi nhà đều được vui Xuân, đón Tết. Đẩy mạnh vận động các tổ chức, cá nhân cùng chung tay, góp sức chăm lo Tết cho đoàn viên công đoàn khó khăn, đồng bào nghèo.</w:t>
      </w:r>
    </w:p>
    <w:p w:rsidR="00D438F9" w:rsidRDefault="00D438F9" w:rsidP="00D438F9">
      <w:pPr>
        <w:spacing w:after="120" w:line="276" w:lineRule="auto"/>
        <w:ind w:right="-357" w:firstLine="851"/>
        <w:jc w:val="both"/>
        <w:rPr>
          <w:rFonts w:ascii="Times New Roman" w:hAnsi="Times New Roman"/>
          <w:bCs/>
          <w:sz w:val="28"/>
          <w:szCs w:val="28"/>
        </w:rPr>
      </w:pPr>
      <w:r>
        <w:rPr>
          <w:rFonts w:ascii="Times New Roman" w:hAnsi="Times New Roman"/>
          <w:bCs/>
          <w:sz w:val="28"/>
          <w:szCs w:val="28"/>
        </w:rPr>
        <w:t>Phối hợp tổ chức thăm hỏi các gia đình liệt sĩ, gia đình có công với nước, các bậc lão thành cách mạng, Mẹ Việt Nam Anh hùng, các đơn vị lực lượng vũ trang và đơn vị làm nhiệm vụ trong những ngày Tết.</w:t>
      </w:r>
    </w:p>
    <w:p w:rsidR="00D438F9" w:rsidRDefault="00D438F9" w:rsidP="00D438F9">
      <w:pPr>
        <w:spacing w:after="120" w:line="276" w:lineRule="auto"/>
        <w:ind w:right="-22" w:firstLine="851"/>
        <w:jc w:val="both"/>
        <w:rPr>
          <w:rFonts w:ascii="Times New Roman" w:hAnsi="Times New Roman"/>
          <w:sz w:val="28"/>
          <w:szCs w:val="28"/>
        </w:rPr>
      </w:pPr>
      <w:r>
        <w:rPr>
          <w:rFonts w:ascii="Times New Roman" w:hAnsi="Times New Roman"/>
          <w:b/>
          <w:sz w:val="28"/>
          <w:szCs w:val="28"/>
        </w:rPr>
        <w:lastRenderedPageBreak/>
        <w:t>4.</w:t>
      </w:r>
      <w:r>
        <w:rPr>
          <w:rFonts w:ascii="Times New Roman" w:hAnsi="Times New Roman"/>
          <w:sz w:val="28"/>
          <w:szCs w:val="28"/>
        </w:rPr>
        <w:t xml:space="preserve"> Thực hiện nghiêm túc việc phân công cán bộ, công chức, viên chức và người lao động tham gia trực 24/24 giờ trong những ngày nghỉ Tết; nâng cao ý thức, tinh thần cảnh giác, bảo vệ an toàn tuyệt đối cơ quan, đơn vị, doanh nghiệp không để xảy ra cháy, nổ; xây dựng đơn vị xanh, sạch, đẹp; thực hiện tốt công tác bảo đảm trật tự, an toàn giao thông trong dịp Tết.</w:t>
      </w:r>
    </w:p>
    <w:p w:rsidR="00D438F9" w:rsidRDefault="00D438F9" w:rsidP="00D438F9">
      <w:pPr>
        <w:tabs>
          <w:tab w:val="left" w:pos="9960"/>
        </w:tabs>
        <w:spacing w:line="276" w:lineRule="auto"/>
        <w:ind w:right="-22" w:firstLine="851"/>
        <w:jc w:val="both"/>
        <w:rPr>
          <w:rFonts w:ascii="Times New Roman" w:hAnsi="Times New Roman"/>
          <w:sz w:val="28"/>
          <w:szCs w:val="28"/>
        </w:rPr>
      </w:pPr>
      <w:r>
        <w:rPr>
          <w:rFonts w:ascii="Times New Roman" w:hAnsi="Times New Roman"/>
          <w:sz w:val="28"/>
          <w:szCs w:val="28"/>
        </w:rPr>
        <w:t xml:space="preserve">Căn cứ các nội dung trên, đề nghị các công đoàn cơ sở phối hợp triển khai thực hiện và báo cáo kết quả ngay sau Tết về LĐLĐ huyện để tổng hợp báo cáo LĐLĐ tỉnh./. </w:t>
      </w:r>
    </w:p>
    <w:p w:rsidR="00D438F9" w:rsidRDefault="00D438F9" w:rsidP="00D438F9">
      <w:pPr>
        <w:tabs>
          <w:tab w:val="left" w:pos="9960"/>
        </w:tabs>
        <w:ind w:left="480" w:right="-360" w:firstLine="960"/>
        <w:jc w:val="both"/>
        <w:rPr>
          <w:rFonts w:ascii="Times New Roman" w:hAnsi="Times New Roman"/>
          <w:sz w:val="14"/>
          <w:szCs w:val="28"/>
        </w:rPr>
      </w:pPr>
    </w:p>
    <w:p w:rsidR="00D438F9" w:rsidRDefault="00D438F9" w:rsidP="00D438F9">
      <w:pPr>
        <w:tabs>
          <w:tab w:val="left" w:pos="9960"/>
        </w:tabs>
        <w:ind w:left="480" w:right="-360" w:firstLine="960"/>
        <w:jc w:val="both"/>
        <w:rPr>
          <w:rFonts w:ascii="Times New Roman" w:hAnsi="Times New Roman"/>
          <w:sz w:val="14"/>
          <w:szCs w:val="28"/>
        </w:rPr>
      </w:pPr>
    </w:p>
    <w:tbl>
      <w:tblPr>
        <w:tblW w:w="9300" w:type="dxa"/>
        <w:tblInd w:w="558" w:type="dxa"/>
        <w:tblBorders>
          <w:insideH w:val="single" w:sz="4" w:space="0" w:color="auto"/>
        </w:tblBorders>
        <w:tblLook w:val="01E0"/>
      </w:tblPr>
      <w:tblGrid>
        <w:gridCol w:w="3780"/>
        <w:gridCol w:w="5520"/>
      </w:tblGrid>
      <w:tr w:rsidR="00D438F9" w:rsidTr="00D438F9">
        <w:trPr>
          <w:trHeight w:val="1917"/>
        </w:trPr>
        <w:tc>
          <w:tcPr>
            <w:tcW w:w="3780" w:type="dxa"/>
          </w:tcPr>
          <w:p w:rsidR="00D438F9" w:rsidRDefault="00D438F9">
            <w:pPr>
              <w:rPr>
                <w:rFonts w:ascii="Times New Roman" w:hAnsi="Times New Roman"/>
              </w:rPr>
            </w:pPr>
          </w:p>
          <w:p w:rsidR="00D438F9" w:rsidRDefault="00D438F9">
            <w:pPr>
              <w:ind w:left="-108"/>
              <w:rPr>
                <w:rFonts w:ascii="Times New Roman" w:hAnsi="Times New Roman"/>
                <w:b/>
                <w:i/>
              </w:rPr>
            </w:pPr>
          </w:p>
          <w:p w:rsidR="00D438F9" w:rsidRDefault="00D438F9">
            <w:pPr>
              <w:ind w:left="-108"/>
              <w:rPr>
                <w:rFonts w:ascii="Times New Roman" w:hAnsi="Times New Roman"/>
                <w:b/>
                <w:i/>
              </w:rPr>
            </w:pPr>
            <w:r>
              <w:rPr>
                <w:rFonts w:ascii="Times New Roman" w:hAnsi="Times New Roman"/>
                <w:b/>
                <w:i/>
              </w:rPr>
              <w:t>Nơi nhận:</w:t>
            </w:r>
          </w:p>
          <w:p w:rsidR="00D438F9" w:rsidRDefault="00D438F9">
            <w:pPr>
              <w:ind w:left="-108"/>
              <w:rPr>
                <w:rFonts w:ascii="Times New Roman" w:hAnsi="Times New Roman"/>
                <w:sz w:val="22"/>
              </w:rPr>
            </w:pPr>
            <w:r>
              <w:rPr>
                <w:rFonts w:ascii="Times New Roman" w:hAnsi="Times New Roman"/>
                <w:sz w:val="22"/>
                <w:szCs w:val="22"/>
              </w:rPr>
              <w:t>- Như trên;</w:t>
            </w:r>
          </w:p>
          <w:p w:rsidR="00D438F9" w:rsidRDefault="00D438F9" w:rsidP="00D438F9">
            <w:pPr>
              <w:ind w:left="-108"/>
              <w:rPr>
                <w:rFonts w:ascii="Times New Roman" w:hAnsi="Times New Roman"/>
                <w:sz w:val="22"/>
              </w:rPr>
            </w:pPr>
            <w:r>
              <w:rPr>
                <w:rFonts w:ascii="Times New Roman" w:hAnsi="Times New Roman"/>
                <w:sz w:val="22"/>
                <w:szCs w:val="22"/>
              </w:rPr>
              <w:t>- Thường trực LĐLĐ tỉnh;</w:t>
            </w:r>
          </w:p>
          <w:p w:rsidR="00D438F9" w:rsidRDefault="00D438F9">
            <w:pPr>
              <w:ind w:left="-108"/>
              <w:rPr>
                <w:rFonts w:ascii="Times New Roman" w:hAnsi="Times New Roman"/>
                <w:sz w:val="22"/>
              </w:rPr>
            </w:pPr>
            <w:r>
              <w:rPr>
                <w:rFonts w:ascii="Times New Roman" w:hAnsi="Times New Roman"/>
                <w:sz w:val="22"/>
                <w:szCs w:val="22"/>
              </w:rPr>
              <w:t>- Ban Dân vận HU;</w:t>
            </w:r>
          </w:p>
          <w:p w:rsidR="00D438F9" w:rsidRDefault="00D438F9">
            <w:pPr>
              <w:ind w:left="-108"/>
              <w:rPr>
                <w:sz w:val="22"/>
              </w:rPr>
            </w:pPr>
            <w:r>
              <w:rPr>
                <w:sz w:val="22"/>
                <w:szCs w:val="22"/>
              </w:rPr>
              <w:t xml:space="preserve">- </w:t>
            </w:r>
            <w:r>
              <w:rPr>
                <w:rFonts w:ascii="Times New Roman" w:hAnsi="Times New Roman"/>
                <w:sz w:val="22"/>
                <w:szCs w:val="22"/>
              </w:rPr>
              <w:t>Website LĐLĐ huyện</w:t>
            </w:r>
            <w:r>
              <w:rPr>
                <w:sz w:val="22"/>
                <w:szCs w:val="22"/>
              </w:rPr>
              <w:t>;</w:t>
            </w:r>
          </w:p>
          <w:p w:rsidR="00D438F9" w:rsidRDefault="00D438F9" w:rsidP="00D438F9">
            <w:pPr>
              <w:ind w:left="-108"/>
              <w:rPr>
                <w:rFonts w:ascii="Times New Roman" w:hAnsi="Times New Roman"/>
              </w:rPr>
            </w:pPr>
            <w:r>
              <w:rPr>
                <w:rFonts w:ascii="Times New Roman" w:hAnsi="Times New Roman"/>
                <w:sz w:val="22"/>
                <w:szCs w:val="22"/>
              </w:rPr>
              <w:t>- Lưu: VP.</w:t>
            </w:r>
          </w:p>
        </w:tc>
        <w:tc>
          <w:tcPr>
            <w:tcW w:w="5520" w:type="dxa"/>
          </w:tcPr>
          <w:p w:rsidR="00D438F9" w:rsidRDefault="00D438F9">
            <w:pPr>
              <w:jc w:val="center"/>
              <w:rPr>
                <w:rFonts w:ascii="Times New Roman" w:hAnsi="Times New Roman"/>
                <w:b/>
                <w:szCs w:val="28"/>
              </w:rPr>
            </w:pPr>
            <w:r>
              <w:rPr>
                <w:rFonts w:ascii="Times New Roman" w:hAnsi="Times New Roman"/>
                <w:b/>
                <w:sz w:val="28"/>
                <w:szCs w:val="28"/>
              </w:rPr>
              <w:t>TM. BAN THƯỜNG VỤ</w:t>
            </w:r>
          </w:p>
          <w:p w:rsidR="00D438F9" w:rsidRDefault="00D438F9">
            <w:pPr>
              <w:jc w:val="center"/>
              <w:rPr>
                <w:rFonts w:ascii="Times New Roman" w:hAnsi="Times New Roman"/>
                <w:b/>
                <w:szCs w:val="28"/>
              </w:rPr>
            </w:pPr>
            <w:r>
              <w:rPr>
                <w:rFonts w:ascii="Times New Roman" w:hAnsi="Times New Roman"/>
                <w:b/>
                <w:sz w:val="28"/>
                <w:szCs w:val="28"/>
              </w:rPr>
              <w:t xml:space="preserve">PHÓ CHỦ TỊCH </w:t>
            </w:r>
          </w:p>
          <w:p w:rsidR="00D438F9" w:rsidRDefault="00D438F9">
            <w:pPr>
              <w:jc w:val="center"/>
              <w:rPr>
                <w:rFonts w:ascii="Times New Roman" w:hAnsi="Times New Roman"/>
                <w:szCs w:val="28"/>
              </w:rPr>
            </w:pPr>
          </w:p>
          <w:p w:rsidR="00D438F9" w:rsidRDefault="00D438F9">
            <w:pPr>
              <w:jc w:val="center"/>
              <w:rPr>
                <w:rFonts w:ascii="Times New Roman" w:hAnsi="Times New Roman"/>
                <w:szCs w:val="28"/>
              </w:rPr>
            </w:pPr>
            <w:r>
              <w:rPr>
                <w:rFonts w:ascii="Times New Roman" w:hAnsi="Times New Roman"/>
                <w:sz w:val="28"/>
                <w:szCs w:val="28"/>
              </w:rPr>
              <w:t>(đã ký)</w:t>
            </w:r>
          </w:p>
          <w:p w:rsidR="00D438F9" w:rsidRDefault="00D438F9">
            <w:pPr>
              <w:jc w:val="center"/>
              <w:rPr>
                <w:rFonts w:ascii="Times New Roman" w:hAnsi="Times New Roman"/>
                <w:b/>
                <w:szCs w:val="28"/>
              </w:rPr>
            </w:pPr>
            <w:r>
              <w:rPr>
                <w:rFonts w:ascii="Times New Roman" w:hAnsi="Times New Roman"/>
                <w:b/>
                <w:sz w:val="28"/>
                <w:szCs w:val="28"/>
              </w:rPr>
              <w:t xml:space="preserve"> </w:t>
            </w:r>
          </w:p>
          <w:p w:rsidR="00D438F9" w:rsidRDefault="00D438F9">
            <w:pPr>
              <w:jc w:val="center"/>
              <w:rPr>
                <w:rFonts w:ascii="Times New Roman" w:hAnsi="Times New Roman"/>
                <w:b/>
                <w:szCs w:val="28"/>
              </w:rPr>
            </w:pPr>
          </w:p>
          <w:p w:rsidR="00D438F9" w:rsidRDefault="00D438F9">
            <w:pPr>
              <w:jc w:val="center"/>
              <w:rPr>
                <w:rFonts w:ascii="Times New Roman" w:hAnsi="Times New Roman"/>
                <w:b/>
                <w:szCs w:val="28"/>
              </w:rPr>
            </w:pPr>
          </w:p>
          <w:p w:rsidR="00D438F9" w:rsidRDefault="00D438F9">
            <w:pPr>
              <w:jc w:val="center"/>
              <w:rPr>
                <w:rFonts w:ascii="Times New Roman" w:hAnsi="Times New Roman"/>
                <w:b/>
                <w:szCs w:val="28"/>
              </w:rPr>
            </w:pPr>
            <w:r>
              <w:rPr>
                <w:rFonts w:ascii="Times New Roman" w:hAnsi="Times New Roman"/>
                <w:b/>
                <w:sz w:val="28"/>
                <w:szCs w:val="28"/>
              </w:rPr>
              <w:t>Nguyễn Văn Giàu</w:t>
            </w:r>
          </w:p>
        </w:tc>
      </w:tr>
    </w:tbl>
    <w:p w:rsidR="00D438F9" w:rsidRDefault="00D438F9" w:rsidP="00D438F9"/>
    <w:p w:rsidR="008F6A69" w:rsidRDefault="008F6A69"/>
    <w:sectPr w:rsidR="008F6A69" w:rsidSect="00D438F9">
      <w:pgSz w:w="12240" w:h="15840"/>
      <w:pgMar w:top="993" w:right="1041"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438F9"/>
    <w:rsid w:val="003D1124"/>
    <w:rsid w:val="005C05AA"/>
    <w:rsid w:val="008F6A69"/>
    <w:rsid w:val="00D438F9"/>
    <w:rsid w:val="00D55B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F9"/>
    <w:pPr>
      <w:jc w:val="left"/>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166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dcterms:created xsi:type="dcterms:W3CDTF">2018-01-22T02:11:00Z</dcterms:created>
  <dcterms:modified xsi:type="dcterms:W3CDTF">2018-01-22T02:54:00Z</dcterms:modified>
</cp:coreProperties>
</file>