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459" w:type="dxa"/>
        <w:tblBorders>
          <w:insideH w:val="single" w:sz="4" w:space="0" w:color="auto"/>
        </w:tblBorders>
        <w:tblLook w:val="01E0"/>
      </w:tblPr>
      <w:tblGrid>
        <w:gridCol w:w="4821"/>
        <w:gridCol w:w="6237"/>
      </w:tblGrid>
      <w:tr w:rsidR="00A17F22" w:rsidTr="00A17F22">
        <w:trPr>
          <w:trHeight w:val="1705"/>
        </w:trPr>
        <w:tc>
          <w:tcPr>
            <w:tcW w:w="4821" w:type="dxa"/>
          </w:tcPr>
          <w:p w:rsidR="00A17F22" w:rsidRDefault="00A17F22">
            <w:pPr>
              <w:jc w:val="center"/>
              <w:rPr>
                <w:sz w:val="24"/>
                <w:szCs w:val="24"/>
              </w:rPr>
            </w:pPr>
            <w:r>
              <w:rPr>
                <w:sz w:val="24"/>
                <w:szCs w:val="24"/>
              </w:rPr>
              <w:t>LIÊN ĐOÀN LAO ĐỘNG TỈNH TÂY NINH</w:t>
            </w:r>
          </w:p>
          <w:p w:rsidR="00A17F22" w:rsidRDefault="00A17F22">
            <w:pPr>
              <w:jc w:val="center"/>
              <w:rPr>
                <w:b/>
                <w:sz w:val="24"/>
                <w:szCs w:val="24"/>
              </w:rPr>
            </w:pPr>
            <w:r>
              <w:rPr>
                <w:b/>
                <w:sz w:val="24"/>
                <w:szCs w:val="24"/>
              </w:rPr>
              <w:t xml:space="preserve">LIÊN ĐOÀN LAO ĐỘNG </w:t>
            </w:r>
          </w:p>
          <w:p w:rsidR="00A17F22" w:rsidRDefault="00A17F22">
            <w:pPr>
              <w:jc w:val="center"/>
              <w:rPr>
                <w:b/>
                <w:sz w:val="24"/>
                <w:szCs w:val="24"/>
              </w:rPr>
            </w:pPr>
            <w:r>
              <w:rPr>
                <w:b/>
                <w:sz w:val="24"/>
                <w:szCs w:val="24"/>
              </w:rPr>
              <w:t>HUYỆN DƯƠNG MINH CHÂU</w:t>
            </w:r>
          </w:p>
          <w:p w:rsidR="00A17F22" w:rsidRDefault="00A17F22">
            <w:pPr>
              <w:jc w:val="center"/>
              <w:rPr>
                <w:sz w:val="26"/>
                <w:szCs w:val="26"/>
              </w:rPr>
            </w:pPr>
            <w:r>
              <w:pict>
                <v:line id="Straight Connector 2" o:spid="_x0000_s1026" style="position:absolute;left:0;text-align:left;z-index:251658240;visibility:visible" from="34.9pt,-.05pt" to="20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Bl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yfZtl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"/>
              </w:pict>
            </w:r>
          </w:p>
          <w:p w:rsidR="00A17F22" w:rsidRDefault="00A17F22">
            <w:pPr>
              <w:jc w:val="center"/>
              <w:rPr>
                <w:szCs w:val="26"/>
              </w:rPr>
            </w:pPr>
            <w:r>
              <w:rPr>
                <w:szCs w:val="26"/>
              </w:rPr>
              <w:t xml:space="preserve">Số: </w:t>
            </w:r>
            <w:r w:rsidR="00445AA1">
              <w:rPr>
                <w:szCs w:val="26"/>
              </w:rPr>
              <w:t>149</w:t>
            </w:r>
            <w:r>
              <w:rPr>
                <w:szCs w:val="26"/>
              </w:rPr>
              <w:t>/LĐLĐ</w:t>
            </w:r>
          </w:p>
          <w:p w:rsidR="00A17F22" w:rsidRPr="00A17F22" w:rsidRDefault="00A17F22" w:rsidP="00A17F22">
            <w:pPr>
              <w:jc w:val="center"/>
              <w:rPr>
                <w:sz w:val="24"/>
                <w:szCs w:val="24"/>
              </w:rPr>
            </w:pPr>
            <w:r w:rsidRPr="00A17F22">
              <w:rPr>
                <w:sz w:val="24"/>
                <w:szCs w:val="24"/>
              </w:rPr>
              <w:t>V/v hướng dẫn việc xác định lùi thời điểm đóng kinh phí công đoàn đối với các doanh nghiệp bị ảnh hưởng bởi dịch Covid-19</w:t>
            </w:r>
          </w:p>
        </w:tc>
        <w:tc>
          <w:tcPr>
            <w:tcW w:w="6237" w:type="dxa"/>
          </w:tcPr>
          <w:p w:rsidR="00A17F22" w:rsidRDefault="00A17F22">
            <w:pPr>
              <w:jc w:val="center"/>
              <w:rPr>
                <w:b/>
                <w:sz w:val="24"/>
                <w:szCs w:val="24"/>
              </w:rPr>
            </w:pPr>
            <w:r>
              <w:rPr>
                <w:b/>
                <w:sz w:val="24"/>
                <w:szCs w:val="24"/>
              </w:rPr>
              <w:t>CỘNG HOÀ XÃ HỘI CHỦ NGHĨA VIỆT NAM</w:t>
            </w:r>
          </w:p>
          <w:p w:rsidR="00A17F22" w:rsidRDefault="00A17F22">
            <w:pPr>
              <w:jc w:val="center"/>
              <w:rPr>
                <w:b/>
                <w:szCs w:val="28"/>
              </w:rPr>
            </w:pPr>
            <w:r>
              <w:rPr>
                <w:b/>
                <w:szCs w:val="28"/>
              </w:rPr>
              <w:t>Độc lập - Tự do - Hạnh phúc</w:t>
            </w:r>
          </w:p>
          <w:p w:rsidR="00A17F22" w:rsidRDefault="00A17F22">
            <w:pPr>
              <w:jc w:val="center"/>
              <w:rPr>
                <w:sz w:val="26"/>
                <w:szCs w:val="26"/>
              </w:rPr>
            </w:pPr>
            <w:r>
              <w:pict>
                <v:line id="Straight Connector 1" o:spid="_x0000_s1027" style="position:absolute;left:0;text-align:left;z-index:251658240;visibility:visible" from="68.6pt,1.4pt" to="229.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o/zZ+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"/>
              </w:pict>
            </w:r>
          </w:p>
          <w:p w:rsidR="00A17F22" w:rsidRDefault="00A17F22" w:rsidP="00445AA1">
            <w:pPr>
              <w:jc w:val="center"/>
              <w:rPr>
                <w:sz w:val="26"/>
                <w:szCs w:val="26"/>
              </w:rPr>
            </w:pPr>
            <w:r>
              <w:rPr>
                <w:i/>
                <w:szCs w:val="28"/>
              </w:rPr>
              <w:t xml:space="preserve"> </w:t>
            </w:r>
            <w:r>
              <w:rPr>
                <w:i/>
                <w:sz w:val="24"/>
                <w:szCs w:val="24"/>
              </w:rPr>
              <w:t xml:space="preserve">Huyện Dương Minh Châu, ngày </w:t>
            </w:r>
            <w:bookmarkStart w:id="0" w:name="_GoBack"/>
            <w:bookmarkEnd w:id="0"/>
            <w:r>
              <w:rPr>
                <w:i/>
                <w:sz w:val="24"/>
                <w:szCs w:val="24"/>
              </w:rPr>
              <w:t xml:space="preserve"> </w:t>
            </w:r>
            <w:r w:rsidR="00445AA1">
              <w:rPr>
                <w:i/>
                <w:sz w:val="24"/>
                <w:szCs w:val="24"/>
              </w:rPr>
              <w:t>27</w:t>
            </w:r>
            <w:r>
              <w:rPr>
                <w:i/>
                <w:sz w:val="24"/>
                <w:szCs w:val="24"/>
              </w:rPr>
              <w:t xml:space="preserve"> tháng 3 năm 2020</w:t>
            </w:r>
          </w:p>
        </w:tc>
      </w:tr>
    </w:tbl>
    <w:p w:rsidR="00A17F22" w:rsidRDefault="00A17F22" w:rsidP="00A17F22">
      <w:pPr>
        <w:spacing w:before="120"/>
        <w:ind w:left="720"/>
        <w:jc w:val="both"/>
        <w:rPr>
          <w:i/>
          <w:szCs w:val="28"/>
        </w:rPr>
      </w:pPr>
      <w:r>
        <w:rPr>
          <w:i/>
          <w:szCs w:val="28"/>
        </w:rPr>
        <w:t xml:space="preserve">       </w:t>
      </w:r>
    </w:p>
    <w:p w:rsidR="00A17F22" w:rsidRDefault="00A17F22" w:rsidP="00A17F22">
      <w:pPr>
        <w:spacing w:before="120"/>
        <w:ind w:left="720"/>
        <w:jc w:val="both"/>
        <w:rPr>
          <w:bCs/>
          <w:szCs w:val="28"/>
        </w:rPr>
      </w:pPr>
      <w:r>
        <w:rPr>
          <w:i/>
          <w:szCs w:val="28"/>
        </w:rPr>
        <w:t xml:space="preserve"> </w:t>
      </w:r>
      <w:r>
        <w:rPr>
          <w:bCs/>
          <w:i/>
          <w:szCs w:val="28"/>
        </w:rPr>
        <w:t>Kính gửi:</w:t>
      </w:r>
      <w:r>
        <w:rPr>
          <w:bCs/>
          <w:szCs w:val="28"/>
        </w:rPr>
        <w:t xml:space="preserve"> </w:t>
      </w:r>
      <w:r>
        <w:rPr>
          <w:bCs/>
          <w:szCs w:val="28"/>
        </w:rPr>
        <w:tab/>
        <w:t xml:space="preserve"> - Các công đoàn cơ sở trực thuộc Liên đoàn Lao động huyện.</w:t>
      </w:r>
    </w:p>
    <w:p w:rsidR="00A17F22" w:rsidRDefault="00A17F22" w:rsidP="00A17F22">
      <w:pPr>
        <w:spacing w:before="120" w:after="120"/>
        <w:ind w:firstLine="709"/>
        <w:jc w:val="both"/>
      </w:pPr>
    </w:p>
    <w:p w:rsidR="00A17F22" w:rsidRDefault="00A17F22" w:rsidP="00A17F22">
      <w:pPr>
        <w:spacing w:before="120" w:after="120"/>
        <w:ind w:firstLine="709"/>
        <w:jc w:val="both"/>
        <w:rPr>
          <w:szCs w:val="28"/>
        </w:rPr>
      </w:pPr>
      <w:r>
        <w:t>Thực hiện Công văn số 769/LĐLĐ, ngày 26/3/</w:t>
      </w:r>
      <w:r>
        <w:rPr>
          <w:szCs w:val="28"/>
        </w:rPr>
        <w:t xml:space="preserve">2020 của Ban Thường vụ Liên đoàn Lao động tỉnh Tây Ninh về việc hướng dẫn việc xác định lùi thời điểm đóng kinh phí công đoàn đối với các doanh nghiệp bị ảnh hưởng bởi dịch Covid-19; </w:t>
      </w:r>
    </w:p>
    <w:p w:rsidR="00A17F22" w:rsidRDefault="00A17F22" w:rsidP="00A17F22">
      <w:pPr>
        <w:spacing w:before="120" w:after="120"/>
        <w:ind w:firstLine="709"/>
        <w:jc w:val="both"/>
      </w:pPr>
      <w:r>
        <w:t>Ban Thường vụ Liên đoàn Lao động huyện hướng dẫn việc xác định lùi thời điểm đóng kinh phí công đoàn đối với các doanh nghiệp bị ảnh hưởng bởi dịch Covid-19 như sau:</w:t>
      </w:r>
    </w:p>
    <w:p w:rsidR="00A17F22" w:rsidRPr="009D4CB4" w:rsidRDefault="00A17F22" w:rsidP="00A17F22">
      <w:pPr>
        <w:spacing w:before="120" w:after="120"/>
        <w:ind w:firstLine="709"/>
        <w:jc w:val="both"/>
        <w:rPr>
          <w:b/>
        </w:rPr>
      </w:pPr>
      <w:r>
        <w:rPr>
          <w:b/>
        </w:rPr>
        <w:t>1.</w:t>
      </w:r>
      <w:r>
        <w:t xml:space="preserve"> </w:t>
      </w:r>
      <w:r w:rsidRPr="009D4CB4">
        <w:rPr>
          <w:b/>
        </w:rPr>
        <w:t>Điều kiện, thẩm quyền quyết định:</w:t>
      </w:r>
    </w:p>
    <w:p w:rsidR="00A17F22" w:rsidRPr="00123937" w:rsidRDefault="00A17F22" w:rsidP="00A17F22">
      <w:pPr>
        <w:spacing w:before="120" w:after="120"/>
        <w:ind w:firstLine="709"/>
        <w:jc w:val="both"/>
        <w:rPr>
          <w:b/>
        </w:rPr>
      </w:pPr>
      <w:r w:rsidRPr="00123937">
        <w:rPr>
          <w:b/>
        </w:rPr>
        <w:t>1.1. Điều kiện:</w:t>
      </w:r>
    </w:p>
    <w:p w:rsidR="00A17F22" w:rsidRDefault="00A17F22" w:rsidP="00A17F22">
      <w:pPr>
        <w:spacing w:before="120" w:after="120"/>
        <w:ind w:firstLine="709"/>
        <w:jc w:val="both"/>
      </w:pPr>
      <w:r>
        <w:t>Doanh nghiệp có từ 50% số lao động trở lên thuộc đối tượng tham gia BHXH bắt buộc tạm thời nghỉ việc.</w:t>
      </w:r>
    </w:p>
    <w:p w:rsidR="00A17F22" w:rsidRPr="00123937" w:rsidRDefault="00A17F22" w:rsidP="00A17F22">
      <w:pPr>
        <w:spacing w:before="120" w:after="120"/>
        <w:ind w:firstLine="709"/>
        <w:jc w:val="both"/>
        <w:rPr>
          <w:b/>
        </w:rPr>
      </w:pPr>
      <w:r w:rsidRPr="00123937">
        <w:rPr>
          <w:b/>
        </w:rPr>
        <w:t>1.2. Thẩm quyền quyết định:</w:t>
      </w:r>
    </w:p>
    <w:p w:rsidR="00A17F22" w:rsidRDefault="009D4CB4" w:rsidP="00A17F22">
      <w:pPr>
        <w:spacing w:before="120" w:after="120"/>
        <w:ind w:firstLine="709"/>
        <w:jc w:val="both"/>
      </w:pPr>
      <w:r>
        <w:t>Thẩm quyền quyết định là Ban Thường vụ Liên đoàn Lao động huyện Dương Minh Châu.</w:t>
      </w:r>
    </w:p>
    <w:p w:rsidR="009D4CB4" w:rsidRPr="00123937" w:rsidRDefault="00A17F22" w:rsidP="00A17F22">
      <w:pPr>
        <w:spacing w:before="120" w:after="120"/>
        <w:ind w:firstLine="709"/>
        <w:jc w:val="both"/>
        <w:rPr>
          <w:b/>
        </w:rPr>
      </w:pPr>
      <w:r>
        <w:rPr>
          <w:b/>
        </w:rPr>
        <w:t>2.</w:t>
      </w:r>
      <w:r>
        <w:t xml:space="preserve"> </w:t>
      </w:r>
      <w:r w:rsidR="009D4CB4" w:rsidRPr="00123937">
        <w:rPr>
          <w:b/>
        </w:rPr>
        <w:t>Trình tự thủ tục hồ sơ và thời gian giải quyết:</w:t>
      </w:r>
    </w:p>
    <w:p w:rsidR="009D4CB4" w:rsidRPr="00123937" w:rsidRDefault="009D4CB4" w:rsidP="00A17F22">
      <w:pPr>
        <w:spacing w:before="120" w:after="120"/>
        <w:ind w:firstLine="709"/>
        <w:jc w:val="both"/>
        <w:rPr>
          <w:b/>
        </w:rPr>
      </w:pPr>
      <w:r w:rsidRPr="00123937">
        <w:rPr>
          <w:b/>
        </w:rPr>
        <w:t>2.1. Trình tự thủ tục hồ sơ:</w:t>
      </w:r>
    </w:p>
    <w:p w:rsidR="009D4CB4" w:rsidRDefault="009D4CB4" w:rsidP="00A17F22">
      <w:pPr>
        <w:spacing w:before="120" w:after="120"/>
        <w:ind w:firstLine="709"/>
        <w:jc w:val="both"/>
      </w:pPr>
      <w:r>
        <w:t>- Văn bản đề nghị của doanh nghiệp (bản chính)</w:t>
      </w:r>
    </w:p>
    <w:p w:rsidR="009D4CB4" w:rsidRDefault="009D4CB4" w:rsidP="00A17F22">
      <w:pPr>
        <w:spacing w:before="120" w:after="120"/>
        <w:ind w:firstLine="709"/>
        <w:jc w:val="both"/>
      </w:pPr>
      <w:r>
        <w:t>- Thông báo kết quả đóng BHXH, BHYT, BHTN, BHTNLĐ-BNN của cơ quan BHXH (bản photo</w:t>
      </w:r>
      <w:r w:rsidR="00412031">
        <w:t xml:space="preserve"> của cơ quan BHXH)</w:t>
      </w:r>
    </w:p>
    <w:p w:rsidR="00123937" w:rsidRDefault="00123937" w:rsidP="00A17F22">
      <w:pPr>
        <w:spacing w:before="120" w:after="120"/>
        <w:ind w:firstLine="709"/>
        <w:jc w:val="both"/>
      </w:pPr>
      <w:r>
        <w:t>- Thông báo của doanh nghiệp cho người lao động nghỉ việc (bản chính)</w:t>
      </w:r>
    </w:p>
    <w:p w:rsidR="00123937" w:rsidRDefault="00123937" w:rsidP="00A17F22">
      <w:pPr>
        <w:spacing w:before="120" w:after="120"/>
        <w:ind w:firstLine="709"/>
        <w:jc w:val="both"/>
      </w:pPr>
      <w:r>
        <w:t>- Danh sách số người lao động còn lại làm việc tại công ty tại thời điểm văn bản đề nghị.</w:t>
      </w:r>
    </w:p>
    <w:p w:rsidR="00123937" w:rsidRDefault="00123937" w:rsidP="00A17F22">
      <w:pPr>
        <w:spacing w:before="120" w:after="120"/>
        <w:ind w:firstLine="709"/>
        <w:jc w:val="both"/>
      </w:pPr>
      <w:r>
        <w:t>- Văn bản của Ban Chấp hành CĐCS về việc xác định số lượng người lao động nghỉ việc và thống nhất việc lùi thời điểm đóng kinh phí công đoàn do doanh nghiệp bị ảnh hưởng b</w:t>
      </w:r>
      <w:r w:rsidR="00EC52E5">
        <w:t>ở</w:t>
      </w:r>
      <w:r>
        <w:t xml:space="preserve">i dịch Covid-19 (phải được thông qua cuộc họp Ban Chấp hành CĐCS </w:t>
      </w:r>
      <w:r>
        <w:lastRenderedPageBreak/>
        <w:t>thống nhất) vì phần</w:t>
      </w:r>
      <w:r w:rsidR="00EC52E5">
        <w:t xml:space="preserve"> kinh phí công đoàn sẽ ảnh hưởng đến phần kinh phí công đoàn cấp trên cấp lại cho CĐCS hoạt động (bản chính).</w:t>
      </w:r>
    </w:p>
    <w:p w:rsidR="00EC52E5" w:rsidRPr="00EC52E5" w:rsidRDefault="00EC52E5" w:rsidP="00A17F22">
      <w:pPr>
        <w:spacing w:before="120" w:after="120"/>
        <w:ind w:firstLine="709"/>
        <w:jc w:val="both"/>
        <w:rPr>
          <w:b/>
        </w:rPr>
      </w:pPr>
      <w:r w:rsidRPr="00EC52E5">
        <w:rPr>
          <w:b/>
        </w:rPr>
        <w:t>2.2. Thời gian giải quyết:</w:t>
      </w:r>
    </w:p>
    <w:p w:rsidR="00EC52E5" w:rsidRDefault="00EC52E5" w:rsidP="00A17F22">
      <w:pPr>
        <w:spacing w:before="120" w:after="120"/>
        <w:ind w:firstLine="709"/>
        <w:jc w:val="both"/>
      </w:pPr>
      <w:r>
        <w:t>Trong thời gian 10 ngày làm việc kể từ ngày nhận đầy đủ hồ sơ.</w:t>
      </w:r>
    </w:p>
    <w:p w:rsidR="00EC52E5" w:rsidRDefault="00EC52E5" w:rsidP="00A17F22">
      <w:pPr>
        <w:spacing w:before="120" w:after="120"/>
        <w:ind w:firstLine="709"/>
        <w:jc w:val="both"/>
      </w:pPr>
    </w:p>
    <w:p w:rsidR="00EC52E5" w:rsidRDefault="00EC52E5" w:rsidP="00A17F22">
      <w:pPr>
        <w:spacing w:before="120" w:after="120"/>
        <w:ind w:firstLine="709"/>
        <w:jc w:val="both"/>
      </w:pPr>
      <w:r>
        <w:t>Đề nghị các công đoàn cơ sở nghiêm túc thực hiện theo tinh thần nội dung công văn này. Trong quá trình thực hiện nếu có khó khăn vướng mắc xin phản ánh về Liên đoàn Lao động huyện bằng văn bản hoặc qua số điện thoại 0276.3877387 để được hướng dẫn./.</w:t>
      </w:r>
    </w:p>
    <w:p w:rsidR="00A17F22" w:rsidRDefault="00A17F22" w:rsidP="00EC52E5">
      <w:pPr>
        <w:spacing w:before="120" w:after="120"/>
      </w:pPr>
    </w:p>
    <w:tbl>
      <w:tblPr>
        <w:tblW w:w="9639" w:type="dxa"/>
        <w:tblInd w:w="108" w:type="dxa"/>
        <w:tblBorders>
          <w:insideH w:val="single" w:sz="4" w:space="0" w:color="auto"/>
        </w:tblBorders>
        <w:tblLook w:val="01E0"/>
      </w:tblPr>
      <w:tblGrid>
        <w:gridCol w:w="4253"/>
        <w:gridCol w:w="5386"/>
      </w:tblGrid>
      <w:tr w:rsidR="00A17F22" w:rsidTr="00A17F22">
        <w:trPr>
          <w:trHeight w:val="1917"/>
        </w:trPr>
        <w:tc>
          <w:tcPr>
            <w:tcW w:w="4253" w:type="dxa"/>
          </w:tcPr>
          <w:p w:rsidR="00A17F22" w:rsidRDefault="00A17F22">
            <w:pPr>
              <w:jc w:val="both"/>
            </w:pPr>
          </w:p>
          <w:p w:rsidR="00A17F22" w:rsidRDefault="00A17F22">
            <w:pPr>
              <w:jc w:val="both"/>
              <w:rPr>
                <w:b/>
                <w:sz w:val="26"/>
              </w:rPr>
            </w:pPr>
            <w:r>
              <w:rPr>
                <w:b/>
                <w:sz w:val="26"/>
              </w:rPr>
              <w:t>Nơi nhận:</w:t>
            </w:r>
          </w:p>
          <w:p w:rsidR="00A17F22" w:rsidRDefault="00A17F22">
            <w:pPr>
              <w:jc w:val="both"/>
              <w:rPr>
                <w:sz w:val="22"/>
              </w:rPr>
            </w:pPr>
            <w:r>
              <w:rPr>
                <w:sz w:val="22"/>
              </w:rPr>
              <w:t>- Như trên;</w:t>
            </w:r>
          </w:p>
          <w:p w:rsidR="00A17F22" w:rsidRDefault="00A17F22">
            <w:pPr>
              <w:jc w:val="both"/>
              <w:rPr>
                <w:sz w:val="22"/>
              </w:rPr>
            </w:pPr>
            <w:r>
              <w:rPr>
                <w:sz w:val="22"/>
              </w:rPr>
              <w:t xml:space="preserve">- </w:t>
            </w:r>
            <w:r w:rsidR="00EC52E5">
              <w:rPr>
                <w:sz w:val="22"/>
              </w:rPr>
              <w:t>BTV</w:t>
            </w:r>
            <w:r>
              <w:rPr>
                <w:sz w:val="22"/>
              </w:rPr>
              <w:t xml:space="preserve"> LĐLĐ tỉnh; </w:t>
            </w:r>
          </w:p>
          <w:p w:rsidR="00A17F22" w:rsidRDefault="00A17F22">
            <w:pPr>
              <w:jc w:val="both"/>
              <w:rPr>
                <w:sz w:val="22"/>
              </w:rPr>
            </w:pPr>
            <w:r>
              <w:rPr>
                <w:sz w:val="22"/>
              </w:rPr>
              <w:t>- Website LĐLĐ huyện;</w:t>
            </w:r>
          </w:p>
          <w:p w:rsidR="00A17F22" w:rsidRDefault="00A17F22">
            <w:pPr>
              <w:jc w:val="both"/>
            </w:pPr>
            <w:r>
              <w:rPr>
                <w:sz w:val="22"/>
              </w:rPr>
              <w:t>- Lưu: VP.</w:t>
            </w:r>
          </w:p>
        </w:tc>
        <w:tc>
          <w:tcPr>
            <w:tcW w:w="5386" w:type="dxa"/>
          </w:tcPr>
          <w:p w:rsidR="00A17F22" w:rsidRDefault="00A17F22">
            <w:pPr>
              <w:jc w:val="center"/>
              <w:rPr>
                <w:b/>
                <w:szCs w:val="28"/>
              </w:rPr>
            </w:pPr>
            <w:r>
              <w:rPr>
                <w:b/>
                <w:szCs w:val="28"/>
              </w:rPr>
              <w:t>TM. BAN THƯỜNG VỤ</w:t>
            </w:r>
          </w:p>
          <w:p w:rsidR="00A17F22" w:rsidRDefault="00A17F22">
            <w:pPr>
              <w:jc w:val="center"/>
              <w:rPr>
                <w:b/>
                <w:szCs w:val="28"/>
              </w:rPr>
            </w:pPr>
            <w:r>
              <w:rPr>
                <w:b/>
                <w:szCs w:val="28"/>
              </w:rPr>
              <w:t xml:space="preserve">PHÓ CHỦ TỊCH </w:t>
            </w:r>
          </w:p>
          <w:p w:rsidR="00A17F22" w:rsidRDefault="00A17F22">
            <w:pPr>
              <w:jc w:val="center"/>
              <w:rPr>
                <w:b/>
                <w:szCs w:val="28"/>
              </w:rPr>
            </w:pPr>
            <w:r>
              <w:rPr>
                <w:b/>
                <w:szCs w:val="28"/>
              </w:rPr>
              <w:t xml:space="preserve"> </w:t>
            </w:r>
          </w:p>
          <w:p w:rsidR="00A17F22" w:rsidRDefault="00BA16B3" w:rsidP="00BA16B3">
            <w:pPr>
              <w:jc w:val="center"/>
              <w:rPr>
                <w:szCs w:val="28"/>
              </w:rPr>
            </w:pPr>
            <w:r>
              <w:rPr>
                <w:szCs w:val="28"/>
              </w:rPr>
              <w:t>(Đã ký)</w:t>
            </w:r>
          </w:p>
          <w:p w:rsidR="00A17F22" w:rsidRDefault="00A17F22">
            <w:pPr>
              <w:jc w:val="center"/>
              <w:rPr>
                <w:szCs w:val="28"/>
              </w:rPr>
            </w:pPr>
          </w:p>
          <w:p w:rsidR="00A17F22" w:rsidRDefault="00A17F22">
            <w:pPr>
              <w:jc w:val="center"/>
              <w:rPr>
                <w:b/>
                <w:szCs w:val="28"/>
              </w:rPr>
            </w:pPr>
            <w:r>
              <w:rPr>
                <w:b/>
                <w:szCs w:val="28"/>
              </w:rPr>
              <w:t xml:space="preserve">Thái Thị Bích Thủy  </w:t>
            </w:r>
          </w:p>
        </w:tc>
      </w:tr>
    </w:tbl>
    <w:p w:rsidR="00A17F22" w:rsidRDefault="00A17F22" w:rsidP="00A17F22"/>
    <w:p w:rsidR="00A17F22" w:rsidRDefault="00A17F22" w:rsidP="00A17F22"/>
    <w:p w:rsidR="00A17F22" w:rsidRDefault="00A17F22" w:rsidP="00A17F22"/>
    <w:p w:rsidR="00126106" w:rsidRDefault="00126106"/>
    <w:sectPr w:rsidR="00126106" w:rsidSect="00EC52E5">
      <w:headerReference w:type="default" r:id="rId6"/>
      <w:pgSz w:w="12240" w:h="15840"/>
      <w:pgMar w:top="993" w:right="1041" w:bottom="1135"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0EC" w:rsidRDefault="001D20EC" w:rsidP="00EC52E5">
      <w:r>
        <w:separator/>
      </w:r>
    </w:p>
  </w:endnote>
  <w:endnote w:type="continuationSeparator" w:id="0">
    <w:p w:rsidR="001D20EC" w:rsidRDefault="001D20EC" w:rsidP="00EC5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0EC" w:rsidRDefault="001D20EC" w:rsidP="00EC52E5">
      <w:r>
        <w:separator/>
      </w:r>
    </w:p>
  </w:footnote>
  <w:footnote w:type="continuationSeparator" w:id="0">
    <w:p w:rsidR="001D20EC" w:rsidRDefault="001D20EC" w:rsidP="00EC5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01673"/>
      <w:docPartObj>
        <w:docPartGallery w:val="Page Numbers (Top of Page)"/>
        <w:docPartUnique/>
      </w:docPartObj>
    </w:sdtPr>
    <w:sdtContent>
      <w:p w:rsidR="00EC52E5" w:rsidRDefault="00EC52E5">
        <w:pPr>
          <w:pStyle w:val="Header"/>
          <w:jc w:val="center"/>
        </w:pPr>
        <w:fldSimple w:instr=" PAGE   \* MERGEFORMAT ">
          <w:r w:rsidR="00445AA1">
            <w:rPr>
              <w:noProof/>
            </w:rPr>
            <w:t>2</w:t>
          </w:r>
        </w:fldSimple>
      </w:p>
    </w:sdtContent>
  </w:sdt>
  <w:p w:rsidR="00EC52E5" w:rsidRDefault="00EC52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074"/>
  </w:hdrShapeDefaults>
  <w:footnotePr>
    <w:footnote w:id="-1"/>
    <w:footnote w:id="0"/>
  </w:footnotePr>
  <w:endnotePr>
    <w:endnote w:id="-1"/>
    <w:endnote w:id="0"/>
  </w:endnotePr>
  <w:compat/>
  <w:rsids>
    <w:rsidRoot w:val="00A17F22"/>
    <w:rsid w:val="00123937"/>
    <w:rsid w:val="00126106"/>
    <w:rsid w:val="001D20EC"/>
    <w:rsid w:val="00412031"/>
    <w:rsid w:val="00445AA1"/>
    <w:rsid w:val="004A5AF6"/>
    <w:rsid w:val="005E1F9B"/>
    <w:rsid w:val="009D4CB4"/>
    <w:rsid w:val="009F224C"/>
    <w:rsid w:val="00A17F22"/>
    <w:rsid w:val="00BA16B3"/>
    <w:rsid w:val="00C4167B"/>
    <w:rsid w:val="00D64E3D"/>
    <w:rsid w:val="00EC52E5"/>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22"/>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2E5"/>
    <w:pPr>
      <w:tabs>
        <w:tab w:val="center" w:pos="4680"/>
        <w:tab w:val="right" w:pos="9360"/>
      </w:tabs>
    </w:pPr>
  </w:style>
  <w:style w:type="character" w:customStyle="1" w:styleId="HeaderChar">
    <w:name w:val="Header Char"/>
    <w:basedOn w:val="DefaultParagraphFont"/>
    <w:link w:val="Header"/>
    <w:uiPriority w:val="99"/>
    <w:rsid w:val="00EC52E5"/>
  </w:style>
  <w:style w:type="paragraph" w:styleId="Footer">
    <w:name w:val="footer"/>
    <w:basedOn w:val="Normal"/>
    <w:link w:val="FooterChar"/>
    <w:uiPriority w:val="99"/>
    <w:semiHidden/>
    <w:unhideWhenUsed/>
    <w:rsid w:val="00EC52E5"/>
    <w:pPr>
      <w:tabs>
        <w:tab w:val="center" w:pos="4680"/>
        <w:tab w:val="right" w:pos="9360"/>
      </w:tabs>
    </w:pPr>
  </w:style>
  <w:style w:type="character" w:customStyle="1" w:styleId="FooterChar">
    <w:name w:val="Footer Char"/>
    <w:basedOn w:val="DefaultParagraphFont"/>
    <w:link w:val="Footer"/>
    <w:uiPriority w:val="99"/>
    <w:semiHidden/>
    <w:rsid w:val="00EC52E5"/>
  </w:style>
</w:styles>
</file>

<file path=word/webSettings.xml><?xml version="1.0" encoding="utf-8"?>
<w:webSettings xmlns:r="http://schemas.openxmlformats.org/officeDocument/2006/relationships" xmlns:w="http://schemas.openxmlformats.org/wordprocessingml/2006/main">
  <w:divs>
    <w:div w:id="14503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2020-03-30T01:39:00Z</dcterms:created>
  <dcterms:modified xsi:type="dcterms:W3CDTF">2020-03-30T02:34:00Z</dcterms:modified>
</cp:coreProperties>
</file>