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8B" w:rsidRDefault="002A0E8B" w:rsidP="002A0E8B">
      <w:pPr>
        <w:spacing w:line="240" w:lineRule="auto"/>
        <w:ind w:firstLine="360"/>
        <w:rPr>
          <w:rFonts w:ascii="Times New Roman" w:hAnsi="Times New Roman" w:cs="Times New Roman"/>
        </w:rPr>
      </w:pPr>
      <w:r>
        <w:rPr>
          <w:rFonts w:ascii="Times New Roman" w:hAnsi="Times New Roman" w:cs="Times New Roman"/>
        </w:rPr>
        <w:t>Kính gửi: Công đoàn cơ sơ các Trường MN, TH, THCS trên địa bàn huyện Dương Minh Châu</w:t>
      </w:r>
    </w:p>
    <w:p w:rsidR="002A0E8B" w:rsidRDefault="002A0E8B" w:rsidP="002A0E8B">
      <w:pPr>
        <w:spacing w:line="360" w:lineRule="auto"/>
        <w:ind w:firstLine="360"/>
        <w:jc w:val="both"/>
        <w:rPr>
          <w:rFonts w:ascii="Times New Roman" w:hAnsi="Times New Roman" w:cs="Times New Roman"/>
        </w:rPr>
      </w:pPr>
      <w:r>
        <w:rPr>
          <w:rFonts w:ascii="Times New Roman" w:hAnsi="Times New Roman" w:cs="Times New Roman"/>
        </w:rPr>
        <w:t>Tổ chức tài chính vi mô CEP phối hợp cùng Liên Đoàn Lao Động Huyện Dương Minh Châu triển khai chương trình trợ vốn cho cán bộ công chức, viên chức và người lao động tại các trường nhằm hỗ trợ phần vốn giúp cán bộ công chức, viên chức và người lao động có thêm vốn để phát triển kinh tế gia đình, gia tâm thu nhập.</w:t>
      </w:r>
    </w:p>
    <w:p w:rsidR="002A0E8B" w:rsidRDefault="002A0E8B" w:rsidP="002A0E8B">
      <w:pPr>
        <w:spacing w:line="360" w:lineRule="auto"/>
        <w:ind w:firstLine="360"/>
        <w:jc w:val="both"/>
        <w:rPr>
          <w:rFonts w:ascii="Times New Roman" w:hAnsi="Times New Roman" w:cs="Times New Roman"/>
        </w:rPr>
      </w:pPr>
      <w:r>
        <w:rPr>
          <w:rFonts w:ascii="Times New Roman" w:hAnsi="Times New Roman" w:cs="Times New Roman"/>
        </w:rPr>
        <w:t>Với mong muốn hỗ trợ tốt nhất cho cán bộ công chức, viên chức và người lao động Tổ chức tài chính vi mô CEP sẽ triển khai trong buổi họp giao ban 10/11/2017 sắp tới. Nhằm nắm bắt và hỗ trợ kịp thời trong giai đoạn tới và có kế hoạch ngay trong tháng 11 và 12 năm 2017. Các công đoàn trao đổi với công đoàn viên có nhu cầu đăng ký vay vốn. Đăng ký với công đoàn trường và công đoàn trường đăng ký với LĐLD Huyện trước ngày 8/11/2017 để tổ chức tài chính vi mô CEP chuẩn bị hồ sơ và phát trong buổi họp giao ban ngày 10/11/2017</w:t>
      </w:r>
    </w:p>
    <w:p w:rsidR="002A0E8B" w:rsidRDefault="002A0E8B" w:rsidP="002A0E8B">
      <w:pPr>
        <w:spacing w:line="360" w:lineRule="auto"/>
        <w:ind w:firstLine="360"/>
        <w:jc w:val="both"/>
        <w:rPr>
          <w:rFonts w:ascii="Times New Roman" w:hAnsi="Times New Roman" w:cs="Times New Roman"/>
        </w:rPr>
      </w:pPr>
      <w:r>
        <w:rPr>
          <w:rFonts w:ascii="Times New Roman" w:hAnsi="Times New Roman" w:cs="Times New Roman"/>
        </w:rPr>
        <w:t>Thông tin về sản phẩm:</w:t>
      </w:r>
    </w:p>
    <w:p w:rsidR="002A0E8B" w:rsidRDefault="002A0E8B" w:rsidP="002A0E8B">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Thời hạn: 10 tháng , 12 tháng, 15 tháng …. đến 36 tháng</w:t>
      </w:r>
    </w:p>
    <w:p w:rsidR="002A0E8B" w:rsidRDefault="002A0E8B" w:rsidP="002A0E8B">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Lãi suất: lãi suất bình quân: 0.65%/tháng ( lãi suất tính trên dư nợ ban đầu)</w:t>
      </w:r>
    </w:p>
    <w:p w:rsidR="002A0E8B" w:rsidRDefault="002A0E8B" w:rsidP="002A0E8B">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Hạn mức vay: Cho vay tối đa không quá 30.000.000đ/CBNV, tùy theo thu nhập của người vay ( tổng số tiền ( vốn + lãi) góp mõi tháng không vượt quá 30% lương)</w:t>
      </w:r>
    </w:p>
    <w:p w:rsidR="002A0E8B" w:rsidRDefault="002A0E8B" w:rsidP="002A0E8B">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Tiết kiệm theo khoản vay: là số tiền góp mõi tháng được tính bằng 1% /số tiền vay. Số tiền tiết kiệm sẽ được chi nhánh trả lại cho người vay  ( nếu có nhu cầu) vào cuối đợt vay và kèm theo tiền lãi tiết kiệm.</w:t>
      </w:r>
    </w:p>
    <w:tbl>
      <w:tblPr>
        <w:tblW w:w="13814" w:type="dxa"/>
        <w:tblInd w:w="99" w:type="dxa"/>
        <w:tblLook w:val="04A0"/>
      </w:tblPr>
      <w:tblGrid>
        <w:gridCol w:w="1330"/>
        <w:gridCol w:w="1297"/>
        <w:gridCol w:w="694"/>
        <w:gridCol w:w="1161"/>
        <w:gridCol w:w="1235"/>
        <w:gridCol w:w="897"/>
        <w:gridCol w:w="889"/>
        <w:gridCol w:w="1161"/>
        <w:gridCol w:w="928"/>
        <w:gridCol w:w="1137"/>
        <w:gridCol w:w="787"/>
        <w:gridCol w:w="1161"/>
        <w:gridCol w:w="1137"/>
      </w:tblGrid>
      <w:tr w:rsidR="002A0E8B" w:rsidTr="002A0E8B">
        <w:trPr>
          <w:trHeight w:val="651"/>
        </w:trPr>
        <w:tc>
          <w:tcPr>
            <w:tcW w:w="13814" w:type="dxa"/>
            <w:gridSpan w:val="13"/>
            <w:noWrap/>
            <w:vAlign w:val="center"/>
            <w:hideMark/>
          </w:tcPr>
          <w:p w:rsidR="002A0E8B" w:rsidRDefault="002A0E8B">
            <w:pPr>
              <w:spacing w:after="0" w:line="240" w:lineRule="auto"/>
              <w:rPr>
                <w:rFonts w:ascii="Times New Roman" w:eastAsia="Times New Roman" w:hAnsi="Times New Roman" w:cs="Times New Roman"/>
                <w:b/>
                <w:bCs/>
                <w:color w:val="C00000"/>
                <w:sz w:val="20"/>
                <w:szCs w:val="20"/>
              </w:rPr>
            </w:pPr>
            <w:r>
              <w:rPr>
                <w:rFonts w:ascii="Times New Roman" w:eastAsia="Times New Roman" w:hAnsi="Times New Roman" w:cs="Times New Roman"/>
                <w:b/>
                <w:bCs/>
                <w:color w:val="C00000"/>
                <w:sz w:val="20"/>
                <w:szCs w:val="20"/>
              </w:rPr>
              <w:t>CÁCH TÍNH TRẢ GÓP HÀNG THÁNG (Tăng thu nhập Công nhân viên)</w:t>
            </w:r>
          </w:p>
        </w:tc>
      </w:tr>
      <w:tr w:rsidR="002A0E8B" w:rsidTr="002A0E8B">
        <w:trPr>
          <w:trHeight w:val="243"/>
        </w:trPr>
        <w:tc>
          <w:tcPr>
            <w:tcW w:w="3321" w:type="dxa"/>
            <w:gridSpan w:val="3"/>
            <w:noWrap/>
            <w:vAlign w:val="center"/>
            <w:hideMark/>
          </w:tcPr>
          <w:p w:rsidR="002A0E8B" w:rsidRDefault="002A0E8B">
            <w:pPr>
              <w:spacing w:after="0"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ÁP DỤNG TỪ NGÀY 1/9/2016</w:t>
            </w:r>
          </w:p>
        </w:tc>
        <w:tc>
          <w:tcPr>
            <w:tcW w:w="1161" w:type="dxa"/>
            <w:noWrap/>
            <w:vAlign w:val="bottom"/>
            <w:hideMark/>
          </w:tcPr>
          <w:p w:rsidR="002A0E8B" w:rsidRDefault="002A0E8B">
            <w:pPr>
              <w:spacing w:after="0"/>
            </w:pPr>
          </w:p>
        </w:tc>
        <w:tc>
          <w:tcPr>
            <w:tcW w:w="1235" w:type="dxa"/>
            <w:noWrap/>
            <w:vAlign w:val="bottom"/>
            <w:hideMark/>
          </w:tcPr>
          <w:p w:rsidR="002A0E8B" w:rsidRDefault="002A0E8B">
            <w:pPr>
              <w:spacing w:after="0"/>
            </w:pPr>
          </w:p>
        </w:tc>
        <w:tc>
          <w:tcPr>
            <w:tcW w:w="897" w:type="dxa"/>
            <w:noWrap/>
            <w:vAlign w:val="bottom"/>
            <w:hideMark/>
          </w:tcPr>
          <w:p w:rsidR="002A0E8B" w:rsidRDefault="002A0E8B">
            <w:pPr>
              <w:spacing w:after="0"/>
            </w:pPr>
          </w:p>
        </w:tc>
        <w:tc>
          <w:tcPr>
            <w:tcW w:w="889"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1137" w:type="dxa"/>
            <w:noWrap/>
            <w:vAlign w:val="bottom"/>
            <w:hideMark/>
          </w:tcPr>
          <w:p w:rsidR="002A0E8B" w:rsidRDefault="002A0E8B">
            <w:pPr>
              <w:spacing w:after="0"/>
            </w:pPr>
          </w:p>
        </w:tc>
        <w:tc>
          <w:tcPr>
            <w:tcW w:w="787"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137" w:type="dxa"/>
            <w:noWrap/>
            <w:vAlign w:val="bottom"/>
            <w:hideMark/>
          </w:tcPr>
          <w:p w:rsidR="002A0E8B" w:rsidRDefault="002A0E8B">
            <w:pPr>
              <w:spacing w:after="0"/>
            </w:pPr>
          </w:p>
        </w:tc>
      </w:tr>
      <w:tr w:rsidR="002A0E8B" w:rsidTr="002A0E8B">
        <w:trPr>
          <w:trHeight w:val="279"/>
        </w:trPr>
        <w:tc>
          <w:tcPr>
            <w:tcW w:w="1330" w:type="dxa"/>
            <w:noWrap/>
            <w:vAlign w:val="center"/>
            <w:hideMark/>
          </w:tcPr>
          <w:p w:rsidR="002A0E8B" w:rsidRDefault="002A0E8B">
            <w:pPr>
              <w:spacing w:after="0" w:line="240" w:lineRule="auto"/>
              <w:rPr>
                <w:rFonts w:ascii="Times New Roman" w:eastAsia="Times New Roman" w:hAnsi="Times New Roman" w:cs="Times New Roman"/>
                <w:b/>
                <w:bCs/>
                <w:color w:val="0000CC"/>
                <w:sz w:val="20"/>
                <w:szCs w:val="20"/>
              </w:rPr>
            </w:pPr>
            <w:r>
              <w:rPr>
                <w:rFonts w:ascii="Times New Roman" w:eastAsia="Times New Roman" w:hAnsi="Times New Roman" w:cs="Times New Roman"/>
                <w:b/>
                <w:bCs/>
                <w:color w:val="0000CC"/>
                <w:sz w:val="20"/>
                <w:szCs w:val="20"/>
              </w:rPr>
              <w:t>Mức vay:</w:t>
            </w:r>
          </w:p>
        </w:tc>
        <w:tc>
          <w:tcPr>
            <w:tcW w:w="1297" w:type="dxa"/>
            <w:noWrap/>
            <w:vAlign w:val="bottom"/>
            <w:hideMark/>
          </w:tcPr>
          <w:p w:rsidR="002A0E8B" w:rsidRDefault="002A0E8B">
            <w:pPr>
              <w:spacing w:after="0" w:line="240" w:lineRule="auto"/>
              <w:jc w:val="right"/>
              <w:rPr>
                <w:rFonts w:ascii="Times New Roman" w:eastAsia="Times New Roman" w:hAnsi="Times New Roman" w:cs="Times New Roman"/>
                <w:b/>
                <w:bCs/>
                <w:color w:val="0000CC"/>
                <w:sz w:val="20"/>
                <w:szCs w:val="20"/>
              </w:rPr>
            </w:pPr>
            <w:r>
              <w:rPr>
                <w:rFonts w:ascii="Times New Roman" w:eastAsia="Times New Roman" w:hAnsi="Times New Roman" w:cs="Times New Roman"/>
                <w:b/>
                <w:bCs/>
                <w:color w:val="0000CC"/>
                <w:sz w:val="20"/>
                <w:szCs w:val="20"/>
              </w:rPr>
              <w:t>1,000,000</w:t>
            </w:r>
          </w:p>
        </w:tc>
        <w:tc>
          <w:tcPr>
            <w:tcW w:w="694" w:type="dxa"/>
            <w:noWrap/>
            <w:vAlign w:val="bottom"/>
            <w:hideMark/>
          </w:tcPr>
          <w:p w:rsidR="002A0E8B" w:rsidRDefault="002A0E8B">
            <w:pPr>
              <w:spacing w:after="0" w:line="240" w:lineRule="auto"/>
              <w:rPr>
                <w:rFonts w:ascii="Times New Roman" w:eastAsia="Times New Roman" w:hAnsi="Times New Roman" w:cs="Times New Roman"/>
                <w:b/>
                <w:bCs/>
                <w:color w:val="0000CC"/>
                <w:sz w:val="20"/>
                <w:szCs w:val="20"/>
              </w:rPr>
            </w:pPr>
            <w:r>
              <w:rPr>
                <w:rFonts w:ascii="Times New Roman" w:eastAsia="Times New Roman" w:hAnsi="Times New Roman" w:cs="Times New Roman"/>
                <w:b/>
                <w:bCs/>
                <w:color w:val="0000CC"/>
                <w:sz w:val="20"/>
                <w:szCs w:val="20"/>
              </w:rPr>
              <w:t>đồng</w:t>
            </w:r>
          </w:p>
        </w:tc>
        <w:tc>
          <w:tcPr>
            <w:tcW w:w="1161" w:type="dxa"/>
            <w:noWrap/>
            <w:vAlign w:val="bottom"/>
            <w:hideMark/>
          </w:tcPr>
          <w:p w:rsidR="002A0E8B" w:rsidRDefault="002A0E8B">
            <w:pPr>
              <w:spacing w:after="0"/>
            </w:pPr>
          </w:p>
        </w:tc>
        <w:tc>
          <w:tcPr>
            <w:tcW w:w="1235" w:type="dxa"/>
            <w:noWrap/>
            <w:vAlign w:val="center"/>
            <w:hideMark/>
          </w:tcPr>
          <w:p w:rsidR="002A0E8B" w:rsidRDefault="002A0E8B">
            <w:pPr>
              <w:spacing w:after="0" w:line="240" w:lineRule="auto"/>
              <w:rPr>
                <w:rFonts w:ascii="Times New Roman" w:eastAsia="Times New Roman" w:hAnsi="Times New Roman" w:cs="Times New Roman"/>
                <w:b/>
                <w:bCs/>
                <w:color w:val="0000CC"/>
                <w:sz w:val="20"/>
                <w:szCs w:val="20"/>
              </w:rPr>
            </w:pPr>
            <w:r>
              <w:rPr>
                <w:rFonts w:ascii="Times New Roman" w:eastAsia="Times New Roman" w:hAnsi="Times New Roman" w:cs="Times New Roman"/>
                <w:b/>
                <w:bCs/>
                <w:color w:val="0000CC"/>
                <w:sz w:val="20"/>
                <w:szCs w:val="20"/>
              </w:rPr>
              <w:t>Lãi suất:</w:t>
            </w:r>
          </w:p>
        </w:tc>
        <w:tc>
          <w:tcPr>
            <w:tcW w:w="897" w:type="dxa"/>
            <w:noWrap/>
            <w:vAlign w:val="bottom"/>
            <w:hideMark/>
          </w:tcPr>
          <w:p w:rsidR="002A0E8B" w:rsidRDefault="002A0E8B">
            <w:pPr>
              <w:spacing w:after="0" w:line="240" w:lineRule="auto"/>
              <w:jc w:val="right"/>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rPr>
              <w:t>0.65%</w:t>
            </w:r>
          </w:p>
        </w:tc>
        <w:tc>
          <w:tcPr>
            <w:tcW w:w="889" w:type="dxa"/>
            <w:noWrap/>
            <w:vAlign w:val="bottom"/>
            <w:hideMark/>
          </w:tcPr>
          <w:p w:rsidR="002A0E8B" w:rsidRDefault="002A0E8B">
            <w:pPr>
              <w:spacing w:after="0" w:line="240" w:lineRule="auto"/>
              <w:rPr>
                <w:rFonts w:ascii="Times New Roman" w:eastAsia="Times New Roman" w:hAnsi="Times New Roman" w:cs="Times New Roman"/>
                <w:b/>
                <w:bCs/>
                <w:color w:val="0000CC"/>
                <w:sz w:val="20"/>
                <w:szCs w:val="20"/>
              </w:rPr>
            </w:pPr>
            <w:r>
              <w:rPr>
                <w:rFonts w:ascii="Times New Roman" w:eastAsia="Times New Roman" w:hAnsi="Times New Roman" w:cs="Times New Roman"/>
                <w:b/>
                <w:bCs/>
                <w:color w:val="0000CC"/>
                <w:sz w:val="20"/>
                <w:szCs w:val="20"/>
              </w:rPr>
              <w:t>/tháng</w:t>
            </w: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1137" w:type="dxa"/>
            <w:noWrap/>
            <w:vAlign w:val="bottom"/>
            <w:hideMark/>
          </w:tcPr>
          <w:p w:rsidR="002A0E8B" w:rsidRDefault="002A0E8B">
            <w:pPr>
              <w:spacing w:after="0"/>
            </w:pPr>
          </w:p>
        </w:tc>
        <w:tc>
          <w:tcPr>
            <w:tcW w:w="787"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137" w:type="dxa"/>
            <w:noWrap/>
            <w:vAlign w:val="bottom"/>
            <w:hideMark/>
          </w:tcPr>
          <w:p w:rsidR="002A0E8B" w:rsidRDefault="002A0E8B">
            <w:pPr>
              <w:spacing w:after="0"/>
            </w:pPr>
          </w:p>
        </w:tc>
      </w:tr>
      <w:tr w:rsidR="002A0E8B" w:rsidTr="002A0E8B">
        <w:trPr>
          <w:trHeight w:val="113"/>
        </w:trPr>
        <w:tc>
          <w:tcPr>
            <w:tcW w:w="1330" w:type="dxa"/>
            <w:noWrap/>
            <w:vAlign w:val="bottom"/>
            <w:hideMark/>
          </w:tcPr>
          <w:p w:rsidR="002A0E8B" w:rsidRDefault="002A0E8B">
            <w:pPr>
              <w:spacing w:after="0"/>
            </w:pPr>
          </w:p>
        </w:tc>
        <w:tc>
          <w:tcPr>
            <w:tcW w:w="1297" w:type="dxa"/>
            <w:noWrap/>
            <w:vAlign w:val="bottom"/>
            <w:hideMark/>
          </w:tcPr>
          <w:p w:rsidR="002A0E8B" w:rsidRDefault="002A0E8B">
            <w:pPr>
              <w:spacing w:after="0"/>
            </w:pPr>
          </w:p>
        </w:tc>
        <w:tc>
          <w:tcPr>
            <w:tcW w:w="694"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235" w:type="dxa"/>
            <w:noWrap/>
            <w:vAlign w:val="bottom"/>
            <w:hideMark/>
          </w:tcPr>
          <w:p w:rsidR="002A0E8B" w:rsidRDefault="002A0E8B">
            <w:pPr>
              <w:spacing w:after="0"/>
            </w:pPr>
          </w:p>
        </w:tc>
        <w:tc>
          <w:tcPr>
            <w:tcW w:w="897" w:type="dxa"/>
            <w:noWrap/>
            <w:vAlign w:val="bottom"/>
            <w:hideMark/>
          </w:tcPr>
          <w:p w:rsidR="002A0E8B" w:rsidRDefault="002A0E8B">
            <w:pPr>
              <w:spacing w:after="0"/>
            </w:pPr>
          </w:p>
        </w:tc>
        <w:tc>
          <w:tcPr>
            <w:tcW w:w="889"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1137" w:type="dxa"/>
            <w:noWrap/>
            <w:vAlign w:val="bottom"/>
            <w:hideMark/>
          </w:tcPr>
          <w:p w:rsidR="002A0E8B" w:rsidRDefault="002A0E8B">
            <w:pPr>
              <w:spacing w:after="0"/>
            </w:pPr>
          </w:p>
        </w:tc>
        <w:tc>
          <w:tcPr>
            <w:tcW w:w="787"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137" w:type="dxa"/>
            <w:noWrap/>
            <w:vAlign w:val="bottom"/>
            <w:hideMark/>
          </w:tcPr>
          <w:p w:rsidR="002A0E8B" w:rsidRDefault="002A0E8B">
            <w:pPr>
              <w:spacing w:after="0"/>
            </w:pPr>
          </w:p>
        </w:tc>
      </w:tr>
      <w:tr w:rsidR="002A0E8B" w:rsidTr="002A0E8B">
        <w:trPr>
          <w:trHeight w:val="476"/>
        </w:trPr>
        <w:tc>
          <w:tcPr>
            <w:tcW w:w="1330" w:type="dxa"/>
            <w:vMerge w:val="restart"/>
            <w:tcBorders>
              <w:top w:val="single" w:sz="8" w:space="0" w:color="auto"/>
              <w:left w:val="single" w:sz="8" w:space="0" w:color="auto"/>
              <w:bottom w:val="single" w:sz="4" w:space="0" w:color="auto"/>
              <w:right w:val="single" w:sz="4" w:space="0" w:color="auto"/>
            </w:tcBorders>
            <w:shd w:val="clear" w:color="auto" w:fill="C2D69A"/>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Thời hạn</w:t>
            </w:r>
            <w:r>
              <w:rPr>
                <w:rFonts w:ascii="Times New Roman" w:eastAsia="Times New Roman" w:hAnsi="Times New Roman" w:cs="Times New Roman"/>
                <w:b/>
                <w:bCs/>
                <w:sz w:val="20"/>
                <w:szCs w:val="20"/>
              </w:rPr>
              <w:br/>
              <w:t>(tháng)</w:t>
            </w:r>
          </w:p>
        </w:tc>
        <w:tc>
          <w:tcPr>
            <w:tcW w:w="4387" w:type="dxa"/>
            <w:gridSpan w:val="4"/>
            <w:tcBorders>
              <w:top w:val="single" w:sz="8" w:space="0" w:color="auto"/>
              <w:left w:val="nil"/>
              <w:bottom w:val="single" w:sz="4" w:space="0" w:color="auto"/>
              <w:right w:val="single" w:sz="8" w:space="0" w:color="000000"/>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tiền thu các kỳ đầu</w:t>
            </w:r>
          </w:p>
        </w:tc>
        <w:tc>
          <w:tcPr>
            <w:tcW w:w="3875" w:type="dxa"/>
            <w:gridSpan w:val="4"/>
            <w:tcBorders>
              <w:top w:val="single" w:sz="8" w:space="0" w:color="auto"/>
              <w:left w:val="single" w:sz="4" w:space="0" w:color="auto"/>
              <w:bottom w:val="single" w:sz="4" w:space="0" w:color="auto"/>
              <w:right w:val="single" w:sz="8" w:space="0" w:color="000000"/>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tiền thu kỳ cuối</w:t>
            </w:r>
          </w:p>
        </w:tc>
        <w:tc>
          <w:tcPr>
            <w:tcW w:w="4222" w:type="dxa"/>
            <w:gridSpan w:val="4"/>
            <w:tcBorders>
              <w:top w:val="single" w:sz="8" w:space="0" w:color="auto"/>
              <w:left w:val="single" w:sz="4" w:space="0" w:color="auto"/>
              <w:bottom w:val="single" w:sz="4" w:space="0" w:color="auto"/>
              <w:right w:val="single" w:sz="8" w:space="0" w:color="000000"/>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Tổng cộng</w:t>
            </w:r>
          </w:p>
        </w:tc>
      </w:tr>
      <w:tr w:rsidR="002A0E8B" w:rsidTr="002A0E8B">
        <w:trPr>
          <w:trHeight w:val="438"/>
        </w:trPr>
        <w:tc>
          <w:tcPr>
            <w:tcW w:w="0" w:type="auto"/>
            <w:vMerge/>
            <w:tcBorders>
              <w:top w:val="single" w:sz="8" w:space="0" w:color="auto"/>
              <w:left w:val="single" w:sz="8" w:space="0" w:color="auto"/>
              <w:bottom w:val="single" w:sz="4" w:space="0" w:color="auto"/>
              <w:right w:val="single" w:sz="4" w:space="0" w:color="auto"/>
            </w:tcBorders>
            <w:vAlign w:val="center"/>
            <w:hideMark/>
          </w:tcPr>
          <w:p w:rsidR="002A0E8B" w:rsidRDefault="002A0E8B">
            <w:pPr>
              <w:spacing w:after="0" w:line="240" w:lineRule="auto"/>
              <w:rPr>
                <w:rFonts w:ascii="Times New Roman" w:eastAsia="Times New Roman" w:hAnsi="Times New Roman" w:cs="Times New Roman"/>
                <w:b/>
                <w:bCs/>
                <w:sz w:val="20"/>
                <w:szCs w:val="20"/>
              </w:rPr>
            </w:pPr>
          </w:p>
        </w:tc>
        <w:tc>
          <w:tcPr>
            <w:tcW w:w="1297"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Vốn</w:t>
            </w:r>
          </w:p>
        </w:tc>
        <w:tc>
          <w:tcPr>
            <w:tcW w:w="694"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Lãi</w:t>
            </w:r>
          </w:p>
        </w:tc>
        <w:tc>
          <w:tcPr>
            <w:tcW w:w="1161"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Tiết kiệm</w:t>
            </w:r>
          </w:p>
        </w:tc>
        <w:tc>
          <w:tcPr>
            <w:tcW w:w="1235" w:type="dxa"/>
            <w:tcBorders>
              <w:top w:val="nil"/>
              <w:left w:val="nil"/>
              <w:bottom w:val="single" w:sz="4" w:space="0" w:color="auto"/>
              <w:right w:val="single" w:sz="8"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Cộng</w:t>
            </w:r>
          </w:p>
        </w:tc>
        <w:tc>
          <w:tcPr>
            <w:tcW w:w="897" w:type="dxa"/>
            <w:tcBorders>
              <w:top w:val="nil"/>
              <w:left w:val="single" w:sz="4" w:space="0" w:color="auto"/>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Vốn</w:t>
            </w:r>
          </w:p>
        </w:tc>
        <w:tc>
          <w:tcPr>
            <w:tcW w:w="889"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Lãi</w:t>
            </w:r>
          </w:p>
        </w:tc>
        <w:tc>
          <w:tcPr>
            <w:tcW w:w="1161"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Tiết kiệm</w:t>
            </w:r>
          </w:p>
        </w:tc>
        <w:tc>
          <w:tcPr>
            <w:tcW w:w="928" w:type="dxa"/>
            <w:tcBorders>
              <w:top w:val="nil"/>
              <w:left w:val="nil"/>
              <w:bottom w:val="single" w:sz="4" w:space="0" w:color="auto"/>
              <w:right w:val="single" w:sz="8"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Cộng</w:t>
            </w:r>
          </w:p>
        </w:tc>
        <w:tc>
          <w:tcPr>
            <w:tcW w:w="1137" w:type="dxa"/>
            <w:tcBorders>
              <w:top w:val="nil"/>
              <w:left w:val="single" w:sz="4" w:space="0" w:color="auto"/>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Vốn</w:t>
            </w:r>
          </w:p>
        </w:tc>
        <w:tc>
          <w:tcPr>
            <w:tcW w:w="787"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Lãi</w:t>
            </w:r>
          </w:p>
        </w:tc>
        <w:tc>
          <w:tcPr>
            <w:tcW w:w="1161" w:type="dxa"/>
            <w:tcBorders>
              <w:top w:val="nil"/>
              <w:left w:val="nil"/>
              <w:bottom w:val="single" w:sz="4" w:space="0" w:color="auto"/>
              <w:right w:val="single" w:sz="4"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Tiết kiệm</w:t>
            </w:r>
          </w:p>
        </w:tc>
        <w:tc>
          <w:tcPr>
            <w:tcW w:w="1137" w:type="dxa"/>
            <w:tcBorders>
              <w:top w:val="nil"/>
              <w:left w:val="nil"/>
              <w:bottom w:val="single" w:sz="4" w:space="0" w:color="auto"/>
              <w:right w:val="single" w:sz="8" w:space="0" w:color="auto"/>
            </w:tcBorders>
            <w:shd w:val="clear" w:color="auto" w:fill="C2D69A"/>
            <w:noWrap/>
            <w:vAlign w:val="center"/>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Cộng</w:t>
            </w:r>
          </w:p>
        </w:tc>
      </w:tr>
      <w:tr w:rsidR="002A0E8B" w:rsidTr="002A0E8B">
        <w:trPr>
          <w:trHeight w:val="476"/>
        </w:trPr>
        <w:tc>
          <w:tcPr>
            <w:tcW w:w="1330" w:type="dxa"/>
            <w:tcBorders>
              <w:top w:val="nil"/>
              <w:left w:val="single" w:sz="8" w:space="0" w:color="auto"/>
              <w:bottom w:val="single" w:sz="4" w:space="0" w:color="auto"/>
              <w:right w:val="single" w:sz="4" w:space="0" w:color="auto"/>
            </w:tcBorders>
            <w:noWrap/>
            <w:vAlign w:val="center"/>
            <w:hideMark/>
          </w:tcPr>
          <w:p w:rsidR="002A0E8B" w:rsidRDefault="002A0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97"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100,500</w:t>
            </w:r>
          </w:p>
        </w:tc>
        <w:tc>
          <w:tcPr>
            <w:tcW w:w="694"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35" w:type="dxa"/>
            <w:tcBorders>
              <w:top w:val="nil"/>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117,000</w:t>
            </w:r>
          </w:p>
        </w:tc>
        <w:tc>
          <w:tcPr>
            <w:tcW w:w="897" w:type="dxa"/>
            <w:tcBorders>
              <w:top w:val="nil"/>
              <w:left w:val="single" w:sz="4" w:space="0" w:color="auto"/>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95,500</w:t>
            </w:r>
          </w:p>
        </w:tc>
        <w:tc>
          <w:tcPr>
            <w:tcW w:w="889"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928" w:type="dxa"/>
            <w:tcBorders>
              <w:top w:val="nil"/>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112,000</w:t>
            </w:r>
          </w:p>
        </w:tc>
        <w:tc>
          <w:tcPr>
            <w:tcW w:w="1137" w:type="dxa"/>
            <w:tcBorders>
              <w:top w:val="single" w:sz="4" w:space="0" w:color="auto"/>
              <w:left w:val="single" w:sz="4" w:space="0" w:color="auto"/>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1,000,000</w:t>
            </w:r>
          </w:p>
        </w:tc>
        <w:tc>
          <w:tcPr>
            <w:tcW w:w="787" w:type="dxa"/>
            <w:tcBorders>
              <w:top w:val="single" w:sz="4" w:space="0" w:color="auto"/>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w:t>
            </w:r>
          </w:p>
        </w:tc>
        <w:tc>
          <w:tcPr>
            <w:tcW w:w="1137" w:type="dxa"/>
            <w:tcBorders>
              <w:top w:val="single" w:sz="4" w:space="0" w:color="auto"/>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1,165,000</w:t>
            </w:r>
          </w:p>
        </w:tc>
      </w:tr>
      <w:tr w:rsidR="002A0E8B" w:rsidTr="002A0E8B">
        <w:trPr>
          <w:trHeight w:val="476"/>
        </w:trPr>
        <w:tc>
          <w:tcPr>
            <w:tcW w:w="1330" w:type="dxa"/>
            <w:tcBorders>
              <w:top w:val="nil"/>
              <w:left w:val="single" w:sz="8" w:space="0" w:color="auto"/>
              <w:bottom w:val="single" w:sz="4" w:space="0" w:color="auto"/>
              <w:right w:val="single" w:sz="4" w:space="0" w:color="auto"/>
            </w:tcBorders>
            <w:noWrap/>
            <w:vAlign w:val="center"/>
            <w:hideMark/>
          </w:tcPr>
          <w:p w:rsidR="002A0E8B" w:rsidRDefault="002A0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97"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83,500</w:t>
            </w:r>
          </w:p>
        </w:tc>
        <w:tc>
          <w:tcPr>
            <w:tcW w:w="694"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35" w:type="dxa"/>
            <w:tcBorders>
              <w:top w:val="nil"/>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100,000</w:t>
            </w:r>
          </w:p>
        </w:tc>
        <w:tc>
          <w:tcPr>
            <w:tcW w:w="897" w:type="dxa"/>
            <w:tcBorders>
              <w:top w:val="nil"/>
              <w:left w:val="single" w:sz="4" w:space="0" w:color="auto"/>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81,500</w:t>
            </w:r>
          </w:p>
        </w:tc>
        <w:tc>
          <w:tcPr>
            <w:tcW w:w="889"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928" w:type="dxa"/>
            <w:tcBorders>
              <w:top w:val="nil"/>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98,000</w:t>
            </w:r>
          </w:p>
        </w:tc>
        <w:tc>
          <w:tcPr>
            <w:tcW w:w="1137" w:type="dxa"/>
            <w:tcBorders>
              <w:top w:val="nil"/>
              <w:left w:val="single" w:sz="4" w:space="0" w:color="auto"/>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1,000,000</w:t>
            </w:r>
          </w:p>
        </w:tc>
        <w:tc>
          <w:tcPr>
            <w:tcW w:w="787"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78,000</w:t>
            </w:r>
          </w:p>
        </w:tc>
        <w:tc>
          <w:tcPr>
            <w:tcW w:w="1161" w:type="dxa"/>
            <w:tcBorders>
              <w:top w:val="nil"/>
              <w:left w:val="nil"/>
              <w:bottom w:val="single" w:sz="4"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120,000</w:t>
            </w:r>
          </w:p>
        </w:tc>
        <w:tc>
          <w:tcPr>
            <w:tcW w:w="1137" w:type="dxa"/>
            <w:tcBorders>
              <w:top w:val="nil"/>
              <w:left w:val="nil"/>
              <w:bottom w:val="single" w:sz="4"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1,198,000</w:t>
            </w:r>
          </w:p>
        </w:tc>
      </w:tr>
      <w:tr w:rsidR="002A0E8B" w:rsidTr="002A0E8B">
        <w:trPr>
          <w:trHeight w:val="476"/>
        </w:trPr>
        <w:tc>
          <w:tcPr>
            <w:tcW w:w="1330" w:type="dxa"/>
            <w:tcBorders>
              <w:top w:val="nil"/>
              <w:left w:val="single" w:sz="8" w:space="0" w:color="auto"/>
              <w:bottom w:val="single" w:sz="8" w:space="0" w:color="auto"/>
              <w:right w:val="single" w:sz="4" w:space="0" w:color="auto"/>
            </w:tcBorders>
            <w:noWrap/>
            <w:vAlign w:val="center"/>
            <w:hideMark/>
          </w:tcPr>
          <w:p w:rsidR="002A0E8B" w:rsidRDefault="002A0E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97"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67,500</w:t>
            </w:r>
          </w:p>
        </w:tc>
        <w:tc>
          <w:tcPr>
            <w:tcW w:w="694"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35" w:type="dxa"/>
            <w:tcBorders>
              <w:top w:val="nil"/>
              <w:left w:val="nil"/>
              <w:bottom w:val="single" w:sz="8"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84,000</w:t>
            </w:r>
          </w:p>
        </w:tc>
        <w:tc>
          <w:tcPr>
            <w:tcW w:w="897" w:type="dxa"/>
            <w:tcBorders>
              <w:top w:val="nil"/>
              <w:left w:val="single" w:sz="4" w:space="0" w:color="auto"/>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55,000</w:t>
            </w:r>
          </w:p>
        </w:tc>
        <w:tc>
          <w:tcPr>
            <w:tcW w:w="889"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6,500</w:t>
            </w:r>
          </w:p>
        </w:tc>
        <w:tc>
          <w:tcPr>
            <w:tcW w:w="1161"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928" w:type="dxa"/>
            <w:tcBorders>
              <w:top w:val="nil"/>
              <w:left w:val="nil"/>
              <w:bottom w:val="single" w:sz="8"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71,500</w:t>
            </w:r>
          </w:p>
        </w:tc>
        <w:tc>
          <w:tcPr>
            <w:tcW w:w="1137" w:type="dxa"/>
            <w:tcBorders>
              <w:top w:val="nil"/>
              <w:left w:val="single" w:sz="4" w:space="0" w:color="auto"/>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1,000,000</w:t>
            </w:r>
          </w:p>
        </w:tc>
        <w:tc>
          <w:tcPr>
            <w:tcW w:w="787"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97,500</w:t>
            </w:r>
          </w:p>
        </w:tc>
        <w:tc>
          <w:tcPr>
            <w:tcW w:w="1161" w:type="dxa"/>
            <w:tcBorders>
              <w:top w:val="nil"/>
              <w:left w:val="nil"/>
              <w:bottom w:val="single" w:sz="8" w:space="0" w:color="auto"/>
              <w:right w:val="single" w:sz="4" w:space="0" w:color="auto"/>
            </w:tcBorders>
            <w:noWrap/>
            <w:vAlign w:val="center"/>
            <w:hideMark/>
          </w:tcPr>
          <w:p w:rsidR="002A0E8B" w:rsidRDefault="002A0E8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1137" w:type="dxa"/>
            <w:tcBorders>
              <w:top w:val="nil"/>
              <w:left w:val="nil"/>
              <w:bottom w:val="single" w:sz="8" w:space="0" w:color="auto"/>
              <w:right w:val="single" w:sz="8" w:space="0" w:color="auto"/>
            </w:tcBorders>
            <w:shd w:val="clear" w:color="auto" w:fill="D7E4BC"/>
            <w:noWrap/>
            <w:vAlign w:val="center"/>
            <w:hideMark/>
          </w:tcPr>
          <w:p w:rsidR="002A0E8B" w:rsidRDefault="002A0E8B">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1,247,500</w:t>
            </w:r>
          </w:p>
        </w:tc>
      </w:tr>
      <w:tr w:rsidR="002A0E8B" w:rsidTr="002A0E8B">
        <w:trPr>
          <w:trHeight w:val="263"/>
        </w:trPr>
        <w:tc>
          <w:tcPr>
            <w:tcW w:w="1330" w:type="dxa"/>
            <w:noWrap/>
            <w:vAlign w:val="bottom"/>
            <w:hideMark/>
          </w:tcPr>
          <w:p w:rsidR="002A0E8B" w:rsidRDefault="002A0E8B">
            <w:pPr>
              <w:spacing w:after="0"/>
            </w:pPr>
          </w:p>
        </w:tc>
        <w:tc>
          <w:tcPr>
            <w:tcW w:w="1297" w:type="dxa"/>
            <w:noWrap/>
            <w:vAlign w:val="bottom"/>
            <w:hideMark/>
          </w:tcPr>
          <w:p w:rsidR="002A0E8B" w:rsidRDefault="002A0E8B">
            <w:pPr>
              <w:spacing w:after="0"/>
            </w:pPr>
          </w:p>
        </w:tc>
        <w:tc>
          <w:tcPr>
            <w:tcW w:w="694"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235" w:type="dxa"/>
            <w:noWrap/>
            <w:vAlign w:val="bottom"/>
            <w:hideMark/>
          </w:tcPr>
          <w:p w:rsidR="002A0E8B" w:rsidRDefault="002A0E8B">
            <w:pPr>
              <w:spacing w:after="0"/>
            </w:pPr>
          </w:p>
        </w:tc>
        <w:tc>
          <w:tcPr>
            <w:tcW w:w="897" w:type="dxa"/>
            <w:noWrap/>
            <w:vAlign w:val="bottom"/>
            <w:hideMark/>
          </w:tcPr>
          <w:p w:rsidR="002A0E8B" w:rsidRDefault="002A0E8B">
            <w:pPr>
              <w:spacing w:after="0"/>
            </w:pPr>
          </w:p>
        </w:tc>
        <w:tc>
          <w:tcPr>
            <w:tcW w:w="889"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1137" w:type="dxa"/>
            <w:noWrap/>
            <w:vAlign w:val="bottom"/>
            <w:hideMark/>
          </w:tcPr>
          <w:p w:rsidR="002A0E8B" w:rsidRDefault="002A0E8B">
            <w:pPr>
              <w:spacing w:after="0"/>
            </w:pPr>
          </w:p>
        </w:tc>
        <w:tc>
          <w:tcPr>
            <w:tcW w:w="787"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137" w:type="dxa"/>
            <w:noWrap/>
            <w:vAlign w:val="bottom"/>
            <w:hideMark/>
          </w:tcPr>
          <w:p w:rsidR="002A0E8B" w:rsidRDefault="002A0E8B">
            <w:pPr>
              <w:spacing w:after="0"/>
            </w:pPr>
          </w:p>
        </w:tc>
      </w:tr>
      <w:tr w:rsidR="002A0E8B" w:rsidTr="002A0E8B">
        <w:trPr>
          <w:trHeight w:val="263"/>
        </w:trPr>
        <w:tc>
          <w:tcPr>
            <w:tcW w:w="1330" w:type="dxa"/>
            <w:noWrap/>
            <w:vAlign w:val="bottom"/>
            <w:hideMark/>
          </w:tcPr>
          <w:p w:rsidR="002A0E8B" w:rsidRDefault="002A0E8B">
            <w:pPr>
              <w:spacing w:after="0"/>
            </w:pPr>
          </w:p>
        </w:tc>
        <w:tc>
          <w:tcPr>
            <w:tcW w:w="1297" w:type="dxa"/>
            <w:noWrap/>
            <w:vAlign w:val="bottom"/>
            <w:hideMark/>
          </w:tcPr>
          <w:p w:rsidR="002A0E8B" w:rsidRDefault="002A0E8B">
            <w:pPr>
              <w:spacing w:after="0"/>
            </w:pPr>
          </w:p>
        </w:tc>
        <w:tc>
          <w:tcPr>
            <w:tcW w:w="694"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235" w:type="dxa"/>
            <w:noWrap/>
            <w:vAlign w:val="bottom"/>
            <w:hideMark/>
          </w:tcPr>
          <w:p w:rsidR="002A0E8B" w:rsidRDefault="002A0E8B">
            <w:pPr>
              <w:spacing w:after="0"/>
            </w:pPr>
          </w:p>
        </w:tc>
        <w:tc>
          <w:tcPr>
            <w:tcW w:w="897" w:type="dxa"/>
            <w:noWrap/>
            <w:vAlign w:val="bottom"/>
            <w:hideMark/>
          </w:tcPr>
          <w:p w:rsidR="002A0E8B" w:rsidRDefault="002A0E8B">
            <w:pPr>
              <w:spacing w:after="0"/>
            </w:pPr>
          </w:p>
        </w:tc>
        <w:tc>
          <w:tcPr>
            <w:tcW w:w="889"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1137" w:type="dxa"/>
            <w:noWrap/>
            <w:vAlign w:val="bottom"/>
            <w:hideMark/>
          </w:tcPr>
          <w:p w:rsidR="002A0E8B" w:rsidRDefault="002A0E8B">
            <w:pPr>
              <w:spacing w:after="0"/>
            </w:pPr>
          </w:p>
        </w:tc>
        <w:tc>
          <w:tcPr>
            <w:tcW w:w="787"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137" w:type="dxa"/>
            <w:noWrap/>
            <w:vAlign w:val="bottom"/>
            <w:hideMark/>
          </w:tcPr>
          <w:p w:rsidR="002A0E8B" w:rsidRDefault="002A0E8B">
            <w:pPr>
              <w:spacing w:after="0"/>
            </w:pPr>
          </w:p>
        </w:tc>
      </w:tr>
      <w:tr w:rsidR="002A0E8B" w:rsidTr="002A0E8B">
        <w:trPr>
          <w:trHeight w:val="263"/>
        </w:trPr>
        <w:tc>
          <w:tcPr>
            <w:tcW w:w="1330" w:type="dxa"/>
            <w:noWrap/>
            <w:vAlign w:val="bottom"/>
            <w:hideMark/>
          </w:tcPr>
          <w:p w:rsidR="002A0E8B" w:rsidRDefault="002A0E8B">
            <w:pPr>
              <w:spacing w:after="0"/>
            </w:pPr>
          </w:p>
        </w:tc>
        <w:tc>
          <w:tcPr>
            <w:tcW w:w="1991" w:type="dxa"/>
            <w:gridSpan w:val="2"/>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1235" w:type="dxa"/>
            <w:noWrap/>
            <w:vAlign w:val="bottom"/>
            <w:hideMark/>
          </w:tcPr>
          <w:p w:rsidR="002A0E8B" w:rsidRDefault="002A0E8B">
            <w:pPr>
              <w:spacing w:after="0"/>
            </w:pPr>
          </w:p>
        </w:tc>
        <w:tc>
          <w:tcPr>
            <w:tcW w:w="897" w:type="dxa"/>
            <w:noWrap/>
            <w:vAlign w:val="bottom"/>
            <w:hideMark/>
          </w:tcPr>
          <w:p w:rsidR="002A0E8B" w:rsidRDefault="002A0E8B">
            <w:pPr>
              <w:spacing w:after="0"/>
            </w:pPr>
          </w:p>
        </w:tc>
        <w:tc>
          <w:tcPr>
            <w:tcW w:w="889" w:type="dxa"/>
            <w:noWrap/>
            <w:vAlign w:val="bottom"/>
            <w:hideMark/>
          </w:tcPr>
          <w:p w:rsidR="002A0E8B" w:rsidRDefault="002A0E8B">
            <w:pPr>
              <w:spacing w:after="0"/>
            </w:pPr>
          </w:p>
        </w:tc>
        <w:tc>
          <w:tcPr>
            <w:tcW w:w="1161" w:type="dxa"/>
            <w:noWrap/>
            <w:vAlign w:val="bottom"/>
            <w:hideMark/>
          </w:tcPr>
          <w:p w:rsidR="002A0E8B" w:rsidRDefault="002A0E8B">
            <w:pPr>
              <w:spacing w:after="0"/>
            </w:pPr>
          </w:p>
        </w:tc>
        <w:tc>
          <w:tcPr>
            <w:tcW w:w="928" w:type="dxa"/>
            <w:noWrap/>
            <w:vAlign w:val="bottom"/>
            <w:hideMark/>
          </w:tcPr>
          <w:p w:rsidR="002A0E8B" w:rsidRDefault="002A0E8B">
            <w:pPr>
              <w:spacing w:after="0"/>
            </w:pPr>
          </w:p>
        </w:tc>
        <w:tc>
          <w:tcPr>
            <w:tcW w:w="4222" w:type="dxa"/>
            <w:gridSpan w:val="4"/>
            <w:noWrap/>
            <w:vAlign w:val="bottom"/>
            <w:hideMark/>
          </w:tcPr>
          <w:p w:rsidR="002A0E8B" w:rsidRDefault="002A0E8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Người lập bảng</w:t>
            </w:r>
          </w:p>
        </w:tc>
      </w:tr>
    </w:tbl>
    <w:p w:rsidR="002A0E8B" w:rsidRDefault="002A0E8B" w:rsidP="002A0E8B">
      <w:pPr>
        <w:spacing w:line="360" w:lineRule="auto"/>
        <w:jc w:val="both"/>
        <w:rPr>
          <w:rFonts w:ascii="Times New Roman" w:hAnsi="Times New Roman" w:cs="Times New Roman"/>
        </w:rPr>
      </w:pPr>
    </w:p>
    <w:p w:rsidR="00E06ACE" w:rsidRDefault="00E06ACE"/>
    <w:sectPr w:rsidR="00E06ACE" w:rsidSect="002A0E8B">
      <w:pgSz w:w="15840" w:h="12240" w:orient="landscape"/>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93DEF"/>
    <w:multiLevelType w:val="hybridMultilevel"/>
    <w:tmpl w:val="C7F0C9B4"/>
    <w:lvl w:ilvl="0" w:tplc="F33260F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E8B"/>
    <w:rsid w:val="002A0E8B"/>
    <w:rsid w:val="00E0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8B"/>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8B"/>
    <w:pPr>
      <w:ind w:left="720"/>
      <w:contextualSpacing/>
    </w:pPr>
  </w:style>
</w:styles>
</file>

<file path=word/webSettings.xml><?xml version="1.0" encoding="utf-8"?>
<w:webSettings xmlns:r="http://schemas.openxmlformats.org/officeDocument/2006/relationships" xmlns:w="http://schemas.openxmlformats.org/wordprocessingml/2006/main">
  <w:divs>
    <w:div w:id="16152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Lien doan Lao dong huyen Duong Minh Chau</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2017-11-02T03:17:00Z</dcterms:created>
  <dcterms:modified xsi:type="dcterms:W3CDTF">2017-11-02T03:18:00Z</dcterms:modified>
</cp:coreProperties>
</file>