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73" w:rsidRDefault="004E7673" w:rsidP="004E7673">
      <w:pPr>
        <w:ind w:hanging="900"/>
        <w:rPr>
          <w:b/>
          <w:sz w:val="24"/>
          <w:szCs w:val="24"/>
        </w:rPr>
      </w:pPr>
      <w:r>
        <w:rPr>
          <w:b/>
          <w:sz w:val="27"/>
          <w:szCs w:val="27"/>
        </w:rPr>
        <w:t xml:space="preserve">     </w:t>
      </w:r>
      <w:r>
        <w:rPr>
          <w:sz w:val="24"/>
          <w:szCs w:val="24"/>
        </w:rPr>
        <w:t xml:space="preserve">LIÊN ĐOÀN LAO ĐỘNG TỈNH TÂY NINH         </w:t>
      </w:r>
      <w:r>
        <w:rPr>
          <w:b/>
          <w:sz w:val="24"/>
          <w:szCs w:val="24"/>
        </w:rPr>
        <w:t xml:space="preserve">CỘNG HOÀ XÃ HỘI CHỦ NGHĨA VIỆT </w:t>
      </w:r>
      <w:smartTag w:uri="urn:schemas-microsoft-com:office:smarttags" w:element="country-region">
        <w:smartTag w:uri="urn:schemas-microsoft-com:office:smarttags" w:element="place">
          <w:r>
            <w:rPr>
              <w:b/>
              <w:sz w:val="24"/>
              <w:szCs w:val="24"/>
            </w:rPr>
            <w:t>NAM</w:t>
          </w:r>
        </w:smartTag>
      </w:smartTag>
    </w:p>
    <w:p w:rsidR="004E7673" w:rsidRDefault="004E7673" w:rsidP="004E7673">
      <w:pPr>
        <w:rPr>
          <w:b/>
          <w:sz w:val="24"/>
          <w:szCs w:val="24"/>
        </w:rPr>
      </w:pPr>
      <w:r>
        <w:rPr>
          <w:b/>
          <w:sz w:val="24"/>
          <w:szCs w:val="24"/>
        </w:rPr>
        <w:t xml:space="preserve">     LIÊN ĐOÀN LAO ĐỘNG</w:t>
      </w:r>
      <w:r>
        <w:rPr>
          <w:sz w:val="24"/>
          <w:szCs w:val="24"/>
        </w:rPr>
        <w:t xml:space="preserve">                                      </w:t>
      </w:r>
      <w:r>
        <w:rPr>
          <w:b/>
          <w:sz w:val="24"/>
          <w:szCs w:val="24"/>
        </w:rPr>
        <w:t>Độc lập – Tự do – Hạnh phúc</w:t>
      </w:r>
    </w:p>
    <w:p w:rsidR="004E7673" w:rsidRDefault="00565856" w:rsidP="004E7673">
      <w:pPr>
        <w:pStyle w:val="Heading1"/>
        <w:jc w:val="left"/>
        <w:rPr>
          <w:color w:val="auto"/>
          <w:sz w:val="26"/>
          <w:szCs w:val="26"/>
        </w:rPr>
      </w:pPr>
      <w:r w:rsidRPr="00565856">
        <w:pict>
          <v:line id="_x0000_s1026" style="position:absolute;z-index:251657216" from="276.5pt,2.65pt" to="413.3pt,2.65pt"/>
        </w:pict>
      </w:r>
      <w:r w:rsidR="004E7673">
        <w:rPr>
          <w:color w:val="auto"/>
          <w:sz w:val="24"/>
          <w:szCs w:val="24"/>
        </w:rPr>
        <w:t>HUYỆN DƯƠNG MINH CHÂU</w:t>
      </w:r>
      <w:r w:rsidR="004E7673">
        <w:rPr>
          <w:color w:val="auto"/>
          <w:sz w:val="26"/>
          <w:szCs w:val="26"/>
        </w:rPr>
        <w:t xml:space="preserve">                     </w:t>
      </w:r>
      <w:r w:rsidR="004E7673">
        <w:rPr>
          <w:color w:val="auto"/>
          <w:sz w:val="26"/>
          <w:szCs w:val="26"/>
        </w:rPr>
        <w:tab/>
        <w:t xml:space="preserve"> </w:t>
      </w:r>
      <w:r w:rsidR="004E7673">
        <w:rPr>
          <w:color w:val="auto"/>
          <w:sz w:val="26"/>
          <w:szCs w:val="26"/>
        </w:rPr>
        <w:tab/>
        <w:t xml:space="preserve">  </w:t>
      </w:r>
    </w:p>
    <w:p w:rsidR="004E7673" w:rsidRDefault="00565856" w:rsidP="004E7673">
      <w:pPr>
        <w:pStyle w:val="Heading1"/>
        <w:rPr>
          <w:b w:val="0"/>
          <w:bCs w:val="0"/>
          <w:color w:val="auto"/>
          <w:sz w:val="26"/>
          <w:szCs w:val="26"/>
        </w:rPr>
      </w:pPr>
      <w:r w:rsidRPr="00565856">
        <w:pict>
          <v:line id="_x0000_s1027" style="position:absolute;left:0;text-align:left;z-index:251658240" from="-.75pt,1.65pt" to="168pt,1.65pt" o:allowincell="f"/>
        </w:pict>
      </w:r>
      <w:r w:rsidR="004E7673">
        <w:rPr>
          <w:b w:val="0"/>
          <w:bCs w:val="0"/>
          <w:i/>
          <w:iCs/>
          <w:color w:val="auto"/>
          <w:sz w:val="26"/>
          <w:szCs w:val="26"/>
        </w:rPr>
        <w:t xml:space="preserve">                                                            Huyện Dương Minh Châu, ngày  </w:t>
      </w:r>
      <w:r w:rsidR="001B5883">
        <w:rPr>
          <w:b w:val="0"/>
          <w:bCs w:val="0"/>
          <w:i/>
          <w:iCs/>
          <w:color w:val="auto"/>
          <w:sz w:val="26"/>
          <w:szCs w:val="26"/>
        </w:rPr>
        <w:t>10</w:t>
      </w:r>
      <w:r w:rsidR="004E7673">
        <w:rPr>
          <w:b w:val="0"/>
          <w:bCs w:val="0"/>
          <w:i/>
          <w:iCs/>
          <w:color w:val="auto"/>
          <w:sz w:val="26"/>
          <w:szCs w:val="26"/>
        </w:rPr>
        <w:t xml:space="preserve"> tháng 01 năm 2018</w:t>
      </w:r>
    </w:p>
    <w:p w:rsidR="004E7673" w:rsidRDefault="004E7673" w:rsidP="004E7673">
      <w:pPr>
        <w:jc w:val="both"/>
        <w:rPr>
          <w:i/>
          <w:iCs/>
          <w:sz w:val="26"/>
          <w:szCs w:val="26"/>
        </w:rPr>
      </w:pPr>
      <w:r>
        <w:t xml:space="preserve">        Số: </w:t>
      </w:r>
      <w:r w:rsidR="001B5883">
        <w:t>201</w:t>
      </w:r>
      <w:r>
        <w:t xml:space="preserve">/KH-LĐLĐ                 </w:t>
      </w:r>
    </w:p>
    <w:p w:rsidR="004E7673" w:rsidRDefault="004E7673" w:rsidP="004E7673">
      <w:pPr>
        <w:jc w:val="both"/>
        <w:rPr>
          <w:i/>
          <w:iCs/>
          <w:sz w:val="26"/>
          <w:szCs w:val="26"/>
        </w:rPr>
      </w:pPr>
      <w:r>
        <w:rPr>
          <w:i/>
          <w:iCs/>
          <w:sz w:val="26"/>
          <w:szCs w:val="26"/>
        </w:rPr>
        <w:tab/>
      </w:r>
    </w:p>
    <w:p w:rsidR="004E7673" w:rsidRDefault="004E7673" w:rsidP="004E7673">
      <w:pPr>
        <w:jc w:val="center"/>
        <w:rPr>
          <w:b/>
          <w:sz w:val="32"/>
          <w:szCs w:val="32"/>
        </w:rPr>
      </w:pPr>
      <w:r>
        <w:rPr>
          <w:b/>
          <w:sz w:val="32"/>
          <w:szCs w:val="32"/>
        </w:rPr>
        <w:t>KẾ HOẠCH</w:t>
      </w:r>
    </w:p>
    <w:p w:rsidR="004E7673" w:rsidRDefault="004E7673" w:rsidP="004E7673">
      <w:pPr>
        <w:jc w:val="center"/>
        <w:rPr>
          <w:b/>
          <w:sz w:val="32"/>
          <w:szCs w:val="32"/>
        </w:rPr>
      </w:pPr>
      <w:r>
        <w:rPr>
          <w:b/>
          <w:sz w:val="32"/>
          <w:szCs w:val="32"/>
        </w:rPr>
        <w:t>Phát động phong trào thi đua năm 2018</w:t>
      </w:r>
    </w:p>
    <w:p w:rsidR="004E7673" w:rsidRDefault="004E7673" w:rsidP="004E7673">
      <w:pPr>
        <w:jc w:val="center"/>
        <w:rPr>
          <w:b/>
          <w:sz w:val="32"/>
          <w:szCs w:val="32"/>
        </w:rPr>
      </w:pPr>
      <w:r>
        <w:rPr>
          <w:b/>
          <w:sz w:val="32"/>
          <w:szCs w:val="32"/>
        </w:rPr>
        <w:t>__________</w:t>
      </w:r>
    </w:p>
    <w:p w:rsidR="004E7673" w:rsidRDefault="004E7673" w:rsidP="004E7673">
      <w:pPr>
        <w:jc w:val="both"/>
        <w:rPr>
          <w:b/>
          <w:sz w:val="32"/>
          <w:szCs w:val="32"/>
        </w:rPr>
      </w:pPr>
    </w:p>
    <w:p w:rsidR="004E7673" w:rsidRDefault="004E7673" w:rsidP="004E7673">
      <w:pPr>
        <w:ind w:firstLine="720"/>
        <w:jc w:val="both"/>
      </w:pPr>
      <w:r>
        <w:t>Thực hiện Kế hoạch hoạt động Công đoàn năm 2018 của Liên đoàn Lao động (LĐLĐ) tỉnh, huyện.</w:t>
      </w:r>
    </w:p>
    <w:p w:rsidR="004E7673" w:rsidRDefault="004E7673" w:rsidP="004E7673">
      <w:pPr>
        <w:ind w:firstLine="720"/>
        <w:jc w:val="both"/>
      </w:pPr>
      <w:r>
        <w:t xml:space="preserve"> Căn cứ tình hình thực tế của địa phương; Ban Thường vụ LĐLĐ huyện xây dựng kế hoạch phát động phong trào thi đua  trong CNVCLĐ năm 2018 như sau:</w:t>
      </w:r>
    </w:p>
    <w:p w:rsidR="004E7673" w:rsidRDefault="004E7673" w:rsidP="004E7673">
      <w:pPr>
        <w:ind w:firstLine="720"/>
        <w:jc w:val="both"/>
      </w:pPr>
    </w:p>
    <w:p w:rsidR="004E7673" w:rsidRDefault="004E7673" w:rsidP="004E7673">
      <w:pPr>
        <w:ind w:firstLine="720"/>
        <w:jc w:val="both"/>
        <w:rPr>
          <w:b/>
        </w:rPr>
      </w:pPr>
      <w:r>
        <w:rPr>
          <w:b/>
        </w:rPr>
        <w:t>I-MỤC ĐÍCH YÊU CẦU</w:t>
      </w:r>
    </w:p>
    <w:p w:rsidR="004E7673" w:rsidRDefault="004E7673" w:rsidP="004E7673">
      <w:pPr>
        <w:jc w:val="both"/>
      </w:pPr>
      <w:r>
        <w:rPr>
          <w:b/>
        </w:rPr>
        <w:tab/>
      </w:r>
      <w:r>
        <w:t>1-Tạo khí thế thi đua sôi nổi trong cán bộ, công chức, viên chức, lao động (CBCCVCLĐ), đoàn viên công đoàn ngay từ đầu năm để mỗi tập thể, cá nhân phát huy tinh thần, trách nhiệm, nhiệt tình hăng hái thi đua lao động sản xuất và công tác, hoàn thành xuất sắc nhiệm vụ, góp phần xây dựng cơ quan, đơn vị, doanh nghiệp hoàn thành chỉ tiêu, kế hoạch năm 2018, thiết thực kỷ niệm chào mừng các ngày lễ lớn trong năm.</w:t>
      </w:r>
    </w:p>
    <w:p w:rsidR="004E7673" w:rsidRDefault="004E7673" w:rsidP="004E7673">
      <w:pPr>
        <w:jc w:val="both"/>
      </w:pPr>
      <w:r>
        <w:tab/>
        <w:t>2- Các công đoàn cơ sở (CĐCS) xây dựng kế hoạch phát động và tổ chức phong trào thi đua trong CBCCVCLĐ, đoàn viên công đoàn.</w:t>
      </w:r>
    </w:p>
    <w:p w:rsidR="004E7673" w:rsidRDefault="004E7673" w:rsidP="004E7673">
      <w:pPr>
        <w:jc w:val="both"/>
      </w:pPr>
      <w:r>
        <w:tab/>
        <w:t>3-Phong trào thi đua năm và các đợt thi đua ngắn ngày phải xác định rõ các danh hiệu thi đua, các công trình, việc làm hữu ích có ý nghĩa thiết thực và phải có số lượng công việc, thời gian hoàn thành.</w:t>
      </w:r>
    </w:p>
    <w:p w:rsidR="004E7673" w:rsidRDefault="004E7673" w:rsidP="004E7673">
      <w:pPr>
        <w:jc w:val="both"/>
        <w:rPr>
          <w:sz w:val="26"/>
          <w:szCs w:val="26"/>
        </w:rPr>
      </w:pPr>
    </w:p>
    <w:p w:rsidR="004E7673" w:rsidRDefault="004E7673" w:rsidP="004E7673">
      <w:pPr>
        <w:ind w:firstLine="720"/>
        <w:jc w:val="both"/>
        <w:rPr>
          <w:b/>
        </w:rPr>
      </w:pPr>
      <w:r>
        <w:rPr>
          <w:b/>
        </w:rPr>
        <w:t>II-NỘI DUNG, CHỈ TIÊU THI ĐUA</w:t>
      </w:r>
    </w:p>
    <w:p w:rsidR="004E7673" w:rsidRDefault="004E7673" w:rsidP="004E7673">
      <w:pPr>
        <w:jc w:val="both"/>
      </w:pPr>
      <w:r>
        <w:tab/>
      </w:r>
      <w:r>
        <w:rPr>
          <w:b/>
        </w:rPr>
        <w:t>1- Nội dung thi đua:</w:t>
      </w:r>
      <w:r>
        <w:t xml:space="preserve"> </w:t>
      </w:r>
    </w:p>
    <w:p w:rsidR="004E7673" w:rsidRDefault="004E7673" w:rsidP="004E7673">
      <w:pPr>
        <w:ind w:firstLine="720"/>
        <w:jc w:val="both"/>
      </w:pPr>
      <w:r>
        <w:t>Triển khai kế hoạch đến 100% CBCCVCLĐ, đoàn viên công đoàn ra sức thi đua, phát huy tinh thần tận tụy với công việc, lao động sáng tạo với năng suất, chất lượng, hiệu quả cao; học tập và làm theo tấm gương đạo đức Hồ Chí Minh, thực hiện Di chúc của Người, gương mẫu đi đầu trên mọi lĩnh vực công tác; tham gia thực hiện quy chế dân chủ, cải cách hành chính, thực hành tiết kiệm, chống tham nhũng, lãng phí; chấp hành nghiêm pháp luật Nhà nước; không vi phạm ATGT, các tệ nạn xã hội, không vi phạm kế hoạch hóa gia đình, xây dựng đơn vị văn hóa và an toàn về an ninh trật tự, xây dựng gia đình văn hóa, nâng cao vai trò, trách nhiệm của đoàn viên, CNVCLĐ và tinh thần, thái độ ứng xử văn minh nơi làm việc, hết lòng phục vụ nhân dân…</w:t>
      </w:r>
    </w:p>
    <w:p w:rsidR="004E7673" w:rsidRDefault="004E7673" w:rsidP="004E7673">
      <w:pPr>
        <w:ind w:firstLine="720"/>
        <w:jc w:val="both"/>
        <w:rPr>
          <w:b/>
        </w:rPr>
      </w:pPr>
      <w:r>
        <w:rPr>
          <w:b/>
        </w:rPr>
        <w:t>2- Chỉ tiêu thi đua:</w:t>
      </w:r>
    </w:p>
    <w:p w:rsidR="004E7673" w:rsidRDefault="004E7673" w:rsidP="004E7673">
      <w:pPr>
        <w:ind w:firstLine="720"/>
        <w:jc w:val="both"/>
      </w:pPr>
      <w:r>
        <w:lastRenderedPageBreak/>
        <w:t xml:space="preserve">2.1. Đăng ký danh hiệu thi đua Nhà nước: </w:t>
      </w:r>
    </w:p>
    <w:p w:rsidR="004E7673" w:rsidRDefault="004E7673" w:rsidP="004E7673">
      <w:pPr>
        <w:ind w:firstLine="720"/>
        <w:jc w:val="both"/>
      </w:pPr>
      <w:r>
        <w:t>- Đăng ký danh hiệu thi đua tập thể: 100% cơ quan huyện, xã, thị trấn đạt tập thể lao động tiến tiến trở lên; 100% cơ quan, đơn vị, doanh nghiệp đạt phong trào xanh, sạch, đẹp, PCCC, đơn vị văn hoá và an toàn về an ninh trật tự.</w:t>
      </w:r>
    </w:p>
    <w:p w:rsidR="004E7673" w:rsidRDefault="004E7673" w:rsidP="004E7673">
      <w:pPr>
        <w:ind w:firstLine="720"/>
        <w:jc w:val="both"/>
      </w:pPr>
      <w:r>
        <w:t>Cuối năm phấn đấu có 100% c</w:t>
      </w:r>
      <w:r>
        <w:rPr>
          <w:lang w:val="vi-VN"/>
        </w:rPr>
        <w:t>ơ quan</w:t>
      </w:r>
      <w:r>
        <w:t>,</w:t>
      </w:r>
      <w:r>
        <w:rPr>
          <w:lang w:val="vi-VN"/>
        </w:rPr>
        <w:t xml:space="preserve"> </w:t>
      </w:r>
      <w:r>
        <w:t>đơn vị hành chính sự nghiệp</w:t>
      </w:r>
      <w:r>
        <w:rPr>
          <w:lang w:val="vi-VN"/>
        </w:rPr>
        <w:t xml:space="preserve"> </w:t>
      </w:r>
      <w:r>
        <w:t>đạt lao động tiên tiến trở lên; 10</w:t>
      </w:r>
      <w:r>
        <w:rPr>
          <w:lang w:val="vi-VN"/>
        </w:rPr>
        <w:t xml:space="preserve">0% </w:t>
      </w:r>
      <w:r>
        <w:t xml:space="preserve">cơ quan, đơn vị, </w:t>
      </w:r>
      <w:r>
        <w:rPr>
          <w:lang w:val="vi-VN"/>
        </w:rPr>
        <w:t xml:space="preserve">doanh nghiệp </w:t>
      </w:r>
      <w:r>
        <w:t xml:space="preserve">đạt đơn vị văn hóa, đạt an toàn về an ninh trật tự; đạt phong trào xanh, sạch đẹp, đảm bảo an toàn vệ sinh lao động, phòng chống cháy nổ, không để xảy ra tai nạn lao động tại đơn vị. </w:t>
      </w:r>
    </w:p>
    <w:p w:rsidR="004E7673" w:rsidRDefault="004E7673" w:rsidP="004E7673">
      <w:pPr>
        <w:ind w:firstLine="720"/>
        <w:jc w:val="both"/>
      </w:pPr>
      <w:r>
        <w:t>- Đăng ký danh hiệu thi đua cá nhân: 100% CBCCVCLĐ các cơ quan huyện, xã, thị trấn đạt lao động tiên tiến, trong đó có 30% đạt chiến sĩ thi đua cơ sở.</w:t>
      </w:r>
    </w:p>
    <w:p w:rsidR="004E7673" w:rsidRDefault="004E7673" w:rsidP="004E7673">
      <w:pPr>
        <w:ind w:firstLine="720"/>
        <w:jc w:val="both"/>
      </w:pPr>
      <w:r>
        <w:t>Cuối năm phấn đấu đạt 90% trở lên CBCCVCLĐ các cơ quan, đơn vị, xã-thị trấn đạt lao động tiên tiến và 30% đạt chiến sĩ thi đua cơ sở.</w:t>
      </w:r>
    </w:p>
    <w:p w:rsidR="004E7673" w:rsidRDefault="004E7673" w:rsidP="004E7673">
      <w:pPr>
        <w:ind w:firstLine="720"/>
        <w:jc w:val="both"/>
      </w:pPr>
      <w:r>
        <w:t>2.2. Danh hiệu thi đua công đoàn:</w:t>
      </w:r>
    </w:p>
    <w:p w:rsidR="004E7673" w:rsidRDefault="004E7673" w:rsidP="004E7673">
      <w:pPr>
        <w:ind w:firstLine="720"/>
        <w:jc w:val="both"/>
      </w:pPr>
      <w:r>
        <w:t>- Đăng ký danh hiệu tập thể: 100% CĐCS đạt vững mạnh; 100% CĐCS phối hợp thủ trưởng cơ quan, đơn vị, doanh nghiệp tổ chức hội nghị CBCC, hội nghị người lao động và đối thoại định kỳ với người lao động năm 2018 đúng thời gian quy định.</w:t>
      </w:r>
    </w:p>
    <w:p w:rsidR="004E7673" w:rsidRDefault="004E7673" w:rsidP="004E7673">
      <w:pPr>
        <w:ind w:firstLine="720"/>
        <w:jc w:val="both"/>
      </w:pPr>
      <w:r>
        <w:t>Cuối năm phấn đấu đạt 90% trở lên CĐCS đạt vững mạnh; 100% CĐCS phối hợp thủ trưởng cơ quan, đơn vị, doanh nghiệp tổ chức tốt hội nghị cán bộ công chức, hội nghị người lao động và đối thoại định kỳ 2018 đúng thời gian quy định.</w:t>
      </w:r>
    </w:p>
    <w:p w:rsidR="004E7673" w:rsidRDefault="004E7673" w:rsidP="004E7673">
      <w:pPr>
        <w:ind w:firstLine="720"/>
        <w:jc w:val="both"/>
      </w:pPr>
      <w:r>
        <w:t>- Đăng ký danh hiệu thi đua cá nhân: 100% đoàn viên công đoàn xuất sắc, không vi phạm ATGT, các tệ nạn xã hội, KHHGĐ, gia đình văn hóa, tham gia công tác xã hội từ thiện; 100% nữ CBCCVCLĐ cơ quan huyện, xã, thị trấn và 70% nữ CNLĐ doanh nghiệp khu vực ngoài nhà nước đạt nữ 2 giỏi “Giỏi việc nước, đảm việc nhà”. Thực hiện các đợt thi đua trong năm góp phần hoàn thành và hoàn thành vượt mức các chỉ tiêu kinh tế - xã hội của cơ quan, đơn vị và doanh nghiệp, xây dựng Đảng, Nhà nước, đơn vị trong sạch vững mạnh năm 2018.</w:t>
      </w:r>
    </w:p>
    <w:p w:rsidR="004E7673" w:rsidRDefault="004E7673" w:rsidP="004E7673">
      <w:pPr>
        <w:ind w:firstLine="720"/>
        <w:jc w:val="both"/>
      </w:pPr>
      <w:r>
        <w:t>Cuối năm phấn đấu đạt 90% trở lên đoàn viên công đoàn xuất sắc và 100% đoàn viên không vi phạm ATGT, các tệ nạn xã hội, KHHGĐ, gia đình văn hóa, tham gia công tác xã hội từ thiện; 100% nữ CNVCLĐ trong các cơ quan huyện, xã, thị trấn và 50% trở lên nữ CNLĐ doanh nghiệp đạt nữ 2 giỏi “Giỏi việc nước, đảm việc nhà” năm 2018.</w:t>
      </w:r>
    </w:p>
    <w:p w:rsidR="004E7673" w:rsidRDefault="004E7673" w:rsidP="004E7673">
      <w:pPr>
        <w:ind w:firstLine="720"/>
        <w:jc w:val="both"/>
      </w:pPr>
      <w:r>
        <w:t>* Riêng các đợt thi đua trong năm, LĐLĐ huyện có kế hoạch phát động riêng.</w:t>
      </w:r>
    </w:p>
    <w:p w:rsidR="004E7673" w:rsidRDefault="004E7673" w:rsidP="004E7673">
      <w:pPr>
        <w:ind w:firstLine="720"/>
        <w:jc w:val="both"/>
      </w:pPr>
    </w:p>
    <w:p w:rsidR="004E7673" w:rsidRDefault="004E7673" w:rsidP="004E7673">
      <w:pPr>
        <w:ind w:firstLine="720"/>
        <w:jc w:val="both"/>
      </w:pPr>
      <w:r>
        <w:rPr>
          <w:b/>
        </w:rPr>
        <w:t>III- BIỆN PHÁP TỔ CHỨC THỰC HIỆN:</w:t>
      </w:r>
    </w:p>
    <w:p w:rsidR="004E7673" w:rsidRDefault="004E7673" w:rsidP="004E7673">
      <w:pPr>
        <w:jc w:val="both"/>
      </w:pPr>
      <w:r>
        <w:tab/>
        <w:t>1- LĐLĐ huyện xây dựng và triển khai Kế hoạch phát động thi đua năm 2018 đến CĐCS thực hiện. Theo dõi, kiểm tra, đánh giá các công trình đăng ký thi đua của CĐCS; sơ kết, tổng kết, khen thưởng các phong trào thi đua kịp thời.</w:t>
      </w:r>
    </w:p>
    <w:p w:rsidR="004E7673" w:rsidRDefault="004E7673" w:rsidP="004E7673">
      <w:pPr>
        <w:ind w:firstLine="720"/>
        <w:jc w:val="both"/>
      </w:pPr>
      <w:r>
        <w:t xml:space="preserve">2- Trên cơ sở kế hoạch của LĐLĐ huyện các CĐCS báo cáo cấp uỷ Đảng (những nơi có tổ chức Đảng), chủ doanh nghiệp thống nhất xây dựng kế hoạch và tổ chức hội nghị phát động thi đua vào ngày tổ chức hội nghị cán bộ công chức, hội nghị </w:t>
      </w:r>
      <w:r>
        <w:lastRenderedPageBreak/>
        <w:t>người lao động năm 2018; kịp thời sơ kết, tổng kết, khen thưởng phong trào thi đua theo quy định:</w:t>
      </w:r>
    </w:p>
    <w:p w:rsidR="004E7673" w:rsidRDefault="004E7673" w:rsidP="004E7673">
      <w:pPr>
        <w:ind w:firstLine="720"/>
        <w:jc w:val="both"/>
      </w:pPr>
      <w:r>
        <w:t>- Đăng ký các danh hiệu thi đua Nhà nước, Công đoàn năm 2018 và gửi hồ sơ về LĐLĐ huyện chậm nhất ngày 15/3/2018</w:t>
      </w:r>
    </w:p>
    <w:p w:rsidR="004E7673" w:rsidRDefault="004E7673" w:rsidP="004E7673">
      <w:pPr>
        <w:ind w:firstLine="720"/>
        <w:jc w:val="both"/>
      </w:pPr>
      <w:r>
        <w:t>- Tổng kết phong trào thi đua năm 2018 chậm nhất ngày 17/12/2018 và báo cáo về LĐLĐ huyện chậm nhất ngày 20/12/2018.</w:t>
      </w:r>
    </w:p>
    <w:p w:rsidR="004E7673" w:rsidRDefault="004E7673" w:rsidP="004E7673">
      <w:pPr>
        <w:ind w:firstLine="720"/>
        <w:jc w:val="both"/>
      </w:pPr>
      <w:r>
        <w:t>- Đăng ký đợt thi đua 6 tháng đầu năm, chào mừng 89 năm ngày thành lập Công đoàn Việt Nam 28/7 và đợt thi đua 90 ngày về đích, hoàn thành xuất sắc nhiệm vụ, kế hoạch năm 2018 thực hiện theo kế hoạch phát động riêng của LĐLĐ huyện.</w:t>
      </w:r>
    </w:p>
    <w:p w:rsidR="004E7673" w:rsidRDefault="004E7673" w:rsidP="004E7673">
      <w:pPr>
        <w:ind w:firstLine="720"/>
        <w:jc w:val="both"/>
      </w:pPr>
    </w:p>
    <w:p w:rsidR="004E7673" w:rsidRDefault="004E7673" w:rsidP="004E7673">
      <w:pPr>
        <w:ind w:firstLine="720"/>
        <w:jc w:val="both"/>
      </w:pPr>
      <w:r>
        <w:t>Trên đây là kế hoạch phát động thi đua năm 2018 của Ban Thường vụ LĐLĐ huyện. Đề nghị các CĐCS tổ chức thực hiện tốt kế hoạch này.</w:t>
      </w:r>
    </w:p>
    <w:p w:rsidR="004E7673" w:rsidRDefault="004E7673" w:rsidP="004E7673">
      <w:pPr>
        <w:ind w:firstLine="720"/>
        <w:jc w:val="both"/>
      </w:pPr>
    </w:p>
    <w:p w:rsidR="004E7673" w:rsidRDefault="004E7673" w:rsidP="004E7673">
      <w:pPr>
        <w:jc w:val="both"/>
        <w:rPr>
          <w:b/>
          <w:sz w:val="26"/>
          <w:szCs w:val="26"/>
        </w:rPr>
      </w:pPr>
    </w:p>
    <w:p w:rsidR="004E7673" w:rsidRDefault="004E7673" w:rsidP="004E7673">
      <w:r>
        <w:rPr>
          <w:b/>
          <w:sz w:val="24"/>
          <w:szCs w:val="24"/>
        </w:rPr>
        <w:t>Nơi nhận</w:t>
      </w:r>
      <w:r>
        <w:tab/>
      </w:r>
      <w:r>
        <w:tab/>
      </w:r>
      <w:r>
        <w:tab/>
      </w:r>
      <w:r>
        <w:tab/>
      </w:r>
      <w:r>
        <w:tab/>
      </w:r>
      <w:r>
        <w:tab/>
      </w:r>
      <w:r>
        <w:tab/>
      </w:r>
      <w:r>
        <w:rPr>
          <w:b/>
        </w:rPr>
        <w:t>TM. BAN THƯỜNG VỤ</w:t>
      </w:r>
    </w:p>
    <w:p w:rsidR="004E7673" w:rsidRDefault="004E7673" w:rsidP="004E7673">
      <w:r>
        <w:rPr>
          <w:sz w:val="22"/>
          <w:szCs w:val="22"/>
        </w:rPr>
        <w:t>- Ban CSKT-PL LĐLĐ tỉnh;</w:t>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w:t>
      </w:r>
      <w:r>
        <w:rPr>
          <w:b/>
          <w:i/>
          <w:iCs/>
          <w:sz w:val="24"/>
          <w:szCs w:val="24"/>
        </w:rPr>
        <w:t xml:space="preserve"> </w:t>
      </w:r>
      <w:r>
        <w:rPr>
          <w:b/>
        </w:rPr>
        <w:t>CHỦ TỊCH</w:t>
      </w:r>
      <w:r>
        <w:rPr>
          <w:sz w:val="22"/>
          <w:szCs w:val="22"/>
        </w:rPr>
        <w:tab/>
      </w:r>
    </w:p>
    <w:p w:rsidR="004E7673" w:rsidRDefault="004E7673" w:rsidP="004E7673">
      <w:pPr>
        <w:rPr>
          <w:b/>
          <w:sz w:val="22"/>
          <w:szCs w:val="22"/>
        </w:rPr>
      </w:pPr>
      <w:r>
        <w:rPr>
          <w:sz w:val="22"/>
          <w:szCs w:val="22"/>
        </w:rPr>
        <w:t>- CĐGD và các CĐCS (t/h);</w:t>
      </w:r>
    </w:p>
    <w:p w:rsidR="004E7673" w:rsidRDefault="004E7673" w:rsidP="004E7673">
      <w:pPr>
        <w:tabs>
          <w:tab w:val="left" w:pos="6870"/>
        </w:tabs>
        <w:rPr>
          <w:sz w:val="22"/>
          <w:szCs w:val="22"/>
        </w:rPr>
      </w:pPr>
      <w:r>
        <w:rPr>
          <w:sz w:val="22"/>
          <w:szCs w:val="22"/>
        </w:rPr>
        <w:t>- Lưu</w:t>
      </w:r>
      <w:r>
        <w:rPr>
          <w:b/>
        </w:rPr>
        <w:t xml:space="preserve"> </w:t>
      </w:r>
      <w:r>
        <w:rPr>
          <w:sz w:val="22"/>
          <w:szCs w:val="22"/>
        </w:rPr>
        <w:t xml:space="preserve">VT.                                                                                                          </w:t>
      </w:r>
    </w:p>
    <w:p w:rsidR="004E7673" w:rsidRDefault="004E7673" w:rsidP="007031EB">
      <w:pPr>
        <w:tabs>
          <w:tab w:val="left" w:pos="720"/>
          <w:tab w:val="left" w:pos="1440"/>
          <w:tab w:val="left" w:pos="2160"/>
          <w:tab w:val="left" w:pos="2880"/>
          <w:tab w:val="left" w:pos="6870"/>
        </w:tabs>
        <w:rPr>
          <w:sz w:val="22"/>
          <w:szCs w:val="22"/>
        </w:rPr>
      </w:pPr>
      <w:r>
        <w:rPr>
          <w:sz w:val="22"/>
          <w:szCs w:val="22"/>
        </w:rPr>
        <w:tab/>
      </w:r>
      <w:r>
        <w:rPr>
          <w:sz w:val="22"/>
          <w:szCs w:val="22"/>
        </w:rPr>
        <w:tab/>
      </w:r>
      <w:r>
        <w:rPr>
          <w:sz w:val="22"/>
          <w:szCs w:val="22"/>
        </w:rPr>
        <w:tab/>
      </w:r>
      <w:r>
        <w:rPr>
          <w:sz w:val="22"/>
          <w:szCs w:val="22"/>
        </w:rPr>
        <w:tab/>
      </w:r>
      <w:r w:rsidR="007031EB">
        <w:rPr>
          <w:sz w:val="22"/>
          <w:szCs w:val="22"/>
        </w:rPr>
        <w:tab/>
        <w:t>(Đã ký)</w:t>
      </w:r>
    </w:p>
    <w:p w:rsidR="004E7673" w:rsidRDefault="004E7673" w:rsidP="004E7673">
      <w:pPr>
        <w:rPr>
          <w:sz w:val="22"/>
          <w:szCs w:val="22"/>
        </w:rPr>
      </w:pPr>
    </w:p>
    <w:p w:rsidR="004E7673" w:rsidRDefault="004E7673" w:rsidP="004E7673">
      <w:pPr>
        <w:rPr>
          <w:sz w:val="22"/>
          <w:szCs w:val="22"/>
        </w:rPr>
      </w:pPr>
    </w:p>
    <w:p w:rsidR="004E7673" w:rsidRDefault="004E7673" w:rsidP="004E7673">
      <w:pPr>
        <w:rPr>
          <w:b/>
        </w:rPr>
      </w:pP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Pr>
          <w:b/>
        </w:rPr>
        <w:t>Vũ Hòa</w:t>
      </w:r>
    </w:p>
    <w:p w:rsidR="004E7673" w:rsidRDefault="004E7673" w:rsidP="004E7673"/>
    <w:p w:rsidR="004E7673" w:rsidRDefault="004E7673" w:rsidP="004E7673">
      <w:pPr>
        <w:jc w:val="both"/>
      </w:pPr>
    </w:p>
    <w:p w:rsidR="004E7673" w:rsidRDefault="004E7673" w:rsidP="004E7673">
      <w:pPr>
        <w:jc w:val="both"/>
      </w:pPr>
    </w:p>
    <w:p w:rsidR="004E7673" w:rsidRDefault="004E7673" w:rsidP="004E7673">
      <w:pPr>
        <w:ind w:firstLine="5040"/>
        <w:jc w:val="both"/>
        <w:rPr>
          <w:b/>
          <w:u w:val="single"/>
        </w:rPr>
      </w:pPr>
      <w:r>
        <w:rPr>
          <w:b/>
        </w:rPr>
        <w:t xml:space="preserve">          </w:t>
      </w:r>
      <w:r>
        <w:rPr>
          <w:b/>
        </w:rPr>
        <w:tab/>
      </w:r>
      <w:r>
        <w:rPr>
          <w:b/>
        </w:rPr>
        <w:tab/>
      </w:r>
      <w:r>
        <w:rPr>
          <w:b/>
        </w:rPr>
        <w:tab/>
      </w:r>
      <w:r>
        <w:rPr>
          <w:b/>
        </w:rPr>
        <w:tab/>
      </w:r>
      <w:r>
        <w:rPr>
          <w:b/>
        </w:rPr>
        <w:tab/>
      </w:r>
      <w:r>
        <w:rPr>
          <w:b/>
        </w:rPr>
        <w:tab/>
      </w:r>
      <w:r>
        <w:rPr>
          <w:b/>
        </w:rPr>
        <w:tab/>
        <w:t xml:space="preserve">      </w:t>
      </w:r>
    </w:p>
    <w:p w:rsidR="004E7673" w:rsidRDefault="004E7673" w:rsidP="004E7673"/>
    <w:p w:rsidR="004E7673" w:rsidRDefault="004E7673" w:rsidP="004E7673"/>
    <w:p w:rsidR="004E7673" w:rsidRDefault="004E7673" w:rsidP="004E7673"/>
    <w:p w:rsidR="004E7673" w:rsidRDefault="004E7673" w:rsidP="004E7673"/>
    <w:p w:rsidR="004E7673" w:rsidRDefault="004E7673" w:rsidP="004E7673"/>
    <w:p w:rsidR="004E7673" w:rsidRDefault="004E7673" w:rsidP="004E7673"/>
    <w:p w:rsidR="004E7673" w:rsidRDefault="004E7673" w:rsidP="004E7673"/>
    <w:p w:rsidR="00D351E5" w:rsidRDefault="00D351E5"/>
    <w:sectPr w:rsidR="00D351E5" w:rsidSect="004E7673">
      <w:headerReference w:type="default" r:id="rId6"/>
      <w:pgSz w:w="12240" w:h="15840"/>
      <w:pgMar w:top="993" w:right="1041"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274" w:rsidRDefault="00DE6274" w:rsidP="009F434A">
      <w:r>
        <w:separator/>
      </w:r>
    </w:p>
  </w:endnote>
  <w:endnote w:type="continuationSeparator" w:id="0">
    <w:p w:rsidR="00DE6274" w:rsidRDefault="00DE6274" w:rsidP="009F4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274" w:rsidRDefault="00DE6274" w:rsidP="009F434A">
      <w:r>
        <w:separator/>
      </w:r>
    </w:p>
  </w:footnote>
  <w:footnote w:type="continuationSeparator" w:id="0">
    <w:p w:rsidR="00DE6274" w:rsidRDefault="00DE6274" w:rsidP="009F4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3547"/>
      <w:docPartObj>
        <w:docPartGallery w:val="Page Numbers (Top of Page)"/>
        <w:docPartUnique/>
      </w:docPartObj>
    </w:sdtPr>
    <w:sdtContent>
      <w:p w:rsidR="009F434A" w:rsidRDefault="00565856">
        <w:pPr>
          <w:pStyle w:val="Header"/>
          <w:jc w:val="center"/>
        </w:pPr>
        <w:fldSimple w:instr=" PAGE   \* MERGEFORMAT ">
          <w:r w:rsidR="007031EB">
            <w:rPr>
              <w:noProof/>
            </w:rPr>
            <w:t>3</w:t>
          </w:r>
        </w:fldSimple>
      </w:p>
    </w:sdtContent>
  </w:sdt>
  <w:p w:rsidR="009F434A" w:rsidRDefault="009F43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E7673"/>
    <w:rsid w:val="001B5883"/>
    <w:rsid w:val="004E7673"/>
    <w:rsid w:val="00565856"/>
    <w:rsid w:val="007031EB"/>
    <w:rsid w:val="009F434A"/>
    <w:rsid w:val="00D351E5"/>
    <w:rsid w:val="00DE6274"/>
    <w:rsid w:val="00F65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673"/>
    <w:pPr>
      <w:jc w:val="left"/>
    </w:pPr>
    <w:rPr>
      <w:rFonts w:eastAsia="Times New Roman" w:cs="Times New Roman"/>
      <w:szCs w:val="28"/>
    </w:rPr>
  </w:style>
  <w:style w:type="paragraph" w:styleId="Heading1">
    <w:name w:val="heading 1"/>
    <w:basedOn w:val="Normal"/>
    <w:next w:val="Normal"/>
    <w:link w:val="Heading1Char"/>
    <w:qFormat/>
    <w:rsid w:val="004E7673"/>
    <w:pPr>
      <w:keepNext/>
      <w:jc w:val="center"/>
      <w:outlineLvl w:val="0"/>
    </w:pPr>
    <w:rPr>
      <w:b/>
      <w:bCs/>
      <w:color w:val="0000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673"/>
    <w:rPr>
      <w:rFonts w:eastAsia="Times New Roman" w:cs="Times New Roman"/>
      <w:b/>
      <w:bCs/>
      <w:color w:val="0000FF"/>
      <w:sz w:val="32"/>
      <w:szCs w:val="32"/>
    </w:rPr>
  </w:style>
  <w:style w:type="paragraph" w:styleId="Header">
    <w:name w:val="header"/>
    <w:basedOn w:val="Normal"/>
    <w:link w:val="HeaderChar"/>
    <w:uiPriority w:val="99"/>
    <w:unhideWhenUsed/>
    <w:rsid w:val="009F434A"/>
    <w:pPr>
      <w:tabs>
        <w:tab w:val="center" w:pos="4680"/>
        <w:tab w:val="right" w:pos="9360"/>
      </w:tabs>
    </w:pPr>
  </w:style>
  <w:style w:type="character" w:customStyle="1" w:styleId="HeaderChar">
    <w:name w:val="Header Char"/>
    <w:basedOn w:val="DefaultParagraphFont"/>
    <w:link w:val="Header"/>
    <w:uiPriority w:val="99"/>
    <w:rsid w:val="009F434A"/>
    <w:rPr>
      <w:rFonts w:eastAsia="Times New Roman" w:cs="Times New Roman"/>
      <w:szCs w:val="28"/>
    </w:rPr>
  </w:style>
  <w:style w:type="paragraph" w:styleId="Footer">
    <w:name w:val="footer"/>
    <w:basedOn w:val="Normal"/>
    <w:link w:val="FooterChar"/>
    <w:uiPriority w:val="99"/>
    <w:semiHidden/>
    <w:unhideWhenUsed/>
    <w:rsid w:val="009F434A"/>
    <w:pPr>
      <w:tabs>
        <w:tab w:val="center" w:pos="4680"/>
        <w:tab w:val="right" w:pos="9360"/>
      </w:tabs>
    </w:pPr>
  </w:style>
  <w:style w:type="character" w:customStyle="1" w:styleId="FooterChar">
    <w:name w:val="Footer Char"/>
    <w:basedOn w:val="DefaultParagraphFont"/>
    <w:link w:val="Footer"/>
    <w:uiPriority w:val="99"/>
    <w:semiHidden/>
    <w:rsid w:val="009F434A"/>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divs>
    <w:div w:id="3038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901</Words>
  <Characters>5136</Characters>
  <Application>Microsoft Office Word</Application>
  <DocSecurity>0</DocSecurity>
  <Lines>42</Lines>
  <Paragraphs>12</Paragraphs>
  <ScaleCrop>false</ScaleCrop>
  <Company>Lien doan Lao dong huyen Duong Minh Chau</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4</cp:revision>
  <cp:lastPrinted>2018-01-15T08:24:00Z</cp:lastPrinted>
  <dcterms:created xsi:type="dcterms:W3CDTF">2018-01-15T08:16:00Z</dcterms:created>
  <dcterms:modified xsi:type="dcterms:W3CDTF">2018-01-15T08:25:00Z</dcterms:modified>
</cp:coreProperties>
</file>