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5" w:type="dxa"/>
        <w:tblInd w:w="-252" w:type="dxa"/>
        <w:tblBorders>
          <w:insideH w:val="single" w:sz="4" w:space="0" w:color="auto"/>
        </w:tblBorders>
        <w:tblLook w:val="01E0"/>
      </w:tblPr>
      <w:tblGrid>
        <w:gridCol w:w="4471"/>
        <w:gridCol w:w="5954"/>
      </w:tblGrid>
      <w:tr w:rsidR="00561076" w:rsidTr="00561076">
        <w:tc>
          <w:tcPr>
            <w:tcW w:w="4471" w:type="dxa"/>
          </w:tcPr>
          <w:p w:rsidR="00561076" w:rsidRDefault="00561076">
            <w:pPr>
              <w:jc w:val="center"/>
              <w:rPr>
                <w:rFonts w:ascii="Times New Roman" w:hAnsi="Times New Roman"/>
              </w:rPr>
            </w:pPr>
            <w:r>
              <w:rPr>
                <w:rFonts w:ascii="Times New Roman" w:hAnsi="Times New Roman"/>
              </w:rPr>
              <w:t>LIÊN ĐOÀN LAO ĐỘNG TÂY NINH</w:t>
            </w:r>
          </w:p>
          <w:p w:rsidR="00561076" w:rsidRDefault="00561076">
            <w:pPr>
              <w:jc w:val="center"/>
              <w:rPr>
                <w:rFonts w:ascii="Times New Roman" w:hAnsi="Times New Roman"/>
                <w:b/>
              </w:rPr>
            </w:pPr>
            <w:r>
              <w:rPr>
                <w:rFonts w:ascii="Times New Roman" w:hAnsi="Times New Roman"/>
                <w:b/>
              </w:rPr>
              <w:t xml:space="preserve">LIÊN ĐOÀN LAO ĐỘNG </w:t>
            </w:r>
          </w:p>
          <w:p w:rsidR="00561076" w:rsidRDefault="00561076">
            <w:pPr>
              <w:jc w:val="center"/>
              <w:rPr>
                <w:rFonts w:ascii="Times New Roman" w:hAnsi="Times New Roman"/>
                <w:b/>
              </w:rPr>
            </w:pPr>
            <w:r>
              <w:rPr>
                <w:rFonts w:ascii="Times New Roman" w:hAnsi="Times New Roman"/>
                <w:b/>
              </w:rPr>
              <w:t>HUYỆN DƯƠNG MINH CHÂU</w:t>
            </w:r>
          </w:p>
          <w:p w:rsidR="00561076" w:rsidRDefault="00561076">
            <w:pPr>
              <w:jc w:val="center"/>
              <w:rPr>
                <w:rFonts w:ascii="Times New Roman" w:hAnsi="Times New Roman"/>
              </w:rPr>
            </w:pPr>
            <w:r>
              <w:pict>
                <v:line id="_x0000_s1027" style="position:absolute;left:0;text-align:left;z-index:251658240" from="20.85pt,1.95pt" to="186.6pt,1.95pt"/>
              </w:pict>
            </w:r>
          </w:p>
          <w:p w:rsidR="00561076" w:rsidRDefault="00561076">
            <w:pPr>
              <w:spacing w:before="60"/>
              <w:jc w:val="center"/>
              <w:rPr>
                <w:rFonts w:ascii="Times New Roman" w:hAnsi="Times New Roman"/>
              </w:rPr>
            </w:pPr>
            <w:r>
              <w:rPr>
                <w:rFonts w:ascii="Times New Roman" w:hAnsi="Times New Roman"/>
              </w:rPr>
              <w:t xml:space="preserve">Số:  </w:t>
            </w:r>
            <w:r w:rsidR="006B3C9B">
              <w:rPr>
                <w:rFonts w:ascii="Times New Roman" w:hAnsi="Times New Roman"/>
              </w:rPr>
              <w:t>288</w:t>
            </w:r>
            <w:r>
              <w:rPr>
                <w:rFonts w:ascii="Times New Roman" w:hAnsi="Times New Roman"/>
              </w:rPr>
              <w:t xml:space="preserve"> /LĐLĐ</w:t>
            </w:r>
          </w:p>
          <w:p w:rsidR="00561076" w:rsidRDefault="00561076">
            <w:pPr>
              <w:jc w:val="center"/>
              <w:rPr>
                <w:rFonts w:ascii="Times New Roman" w:hAnsi="Times New Roman"/>
                <w:bCs/>
              </w:rPr>
            </w:pPr>
            <w:r>
              <w:rPr>
                <w:rFonts w:ascii="Times New Roman" w:hAnsi="Times New Roman"/>
              </w:rPr>
              <w:t>V/v</w:t>
            </w:r>
            <w:r>
              <w:rPr>
                <w:rFonts w:ascii="Times New Roman" w:hAnsi="Times New Roman"/>
                <w:bCs/>
              </w:rPr>
              <w:t xml:space="preserve"> quán triệt và triển khai thực hiện </w:t>
            </w:r>
          </w:p>
          <w:p w:rsidR="00561076" w:rsidRDefault="00561076">
            <w:pPr>
              <w:jc w:val="center"/>
              <w:rPr>
                <w:i/>
              </w:rPr>
            </w:pPr>
            <w:r>
              <w:rPr>
                <w:rFonts w:ascii="Times New Roman" w:hAnsi="Times New Roman"/>
                <w:bCs/>
              </w:rPr>
              <w:t>Kết luận số 11-KL/TW (khóa XII)</w:t>
            </w:r>
          </w:p>
        </w:tc>
        <w:tc>
          <w:tcPr>
            <w:tcW w:w="5954" w:type="dxa"/>
          </w:tcPr>
          <w:p w:rsidR="00561076" w:rsidRDefault="00561076">
            <w:pPr>
              <w:jc w:val="center"/>
              <w:rPr>
                <w:rFonts w:ascii="Times New Roman" w:hAnsi="Times New Roman"/>
                <w:b/>
              </w:rPr>
            </w:pPr>
            <w:r>
              <w:rPr>
                <w:rFonts w:ascii="Times New Roman" w:hAnsi="Times New Roman"/>
                <w:b/>
              </w:rPr>
              <w:t xml:space="preserve">CỘNG HOÀ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561076" w:rsidRDefault="00561076">
            <w:pPr>
              <w:jc w:val="center"/>
              <w:rPr>
                <w:rFonts w:ascii="Times New Roman" w:hAnsi="Times New Roman"/>
                <w:b/>
              </w:rPr>
            </w:pPr>
            <w:r>
              <w:rPr>
                <w:rFonts w:ascii="Times New Roman" w:hAnsi="Times New Roman"/>
                <w:b/>
              </w:rPr>
              <w:t>Độc lập - Tự do - Hạnh phúc</w:t>
            </w:r>
          </w:p>
          <w:p w:rsidR="00561076" w:rsidRDefault="00561076">
            <w:pPr>
              <w:jc w:val="center"/>
              <w:rPr>
                <w:rFonts w:ascii="Times New Roman" w:hAnsi="Times New Roman"/>
              </w:rPr>
            </w:pPr>
            <w:r>
              <w:pict>
                <v:line id="_x0000_s1026" style="position:absolute;left:0;text-align:left;z-index:251658240" from="70.55pt,1.2pt" to="214.55pt,1.2pt"/>
              </w:pict>
            </w:r>
          </w:p>
          <w:p w:rsidR="00561076" w:rsidRDefault="00561076">
            <w:pPr>
              <w:jc w:val="center"/>
              <w:rPr>
                <w:rFonts w:ascii="Times New Roman" w:hAnsi="Times New Roman"/>
                <w:i/>
              </w:rPr>
            </w:pPr>
          </w:p>
          <w:p w:rsidR="00561076" w:rsidRDefault="00561076" w:rsidP="00561076">
            <w:pPr>
              <w:jc w:val="center"/>
              <w:rPr>
                <w:rFonts w:ascii="Times New Roman" w:hAnsi="Times New Roman"/>
                <w:i/>
              </w:rPr>
            </w:pPr>
            <w:r>
              <w:rPr>
                <w:rFonts w:ascii="Times New Roman" w:hAnsi="Times New Roman"/>
                <w:i/>
              </w:rPr>
              <w:t>Huyện Dương Minh Châu, ngày 26 tháng 4 năm 2017</w:t>
            </w:r>
          </w:p>
        </w:tc>
      </w:tr>
    </w:tbl>
    <w:p w:rsidR="00561076" w:rsidRDefault="00561076" w:rsidP="00561076">
      <w:pPr>
        <w:ind w:left="-360"/>
        <w:rPr>
          <w:rFonts w:ascii="Times New Roman" w:hAnsi="Times New Roman"/>
          <w:szCs w:val="28"/>
        </w:rPr>
      </w:pPr>
      <w:r>
        <w:rPr>
          <w:rFonts w:ascii="Times New Roman" w:hAnsi="Times New Roman"/>
          <w:i/>
          <w:iCs/>
        </w:rPr>
        <w:t xml:space="preserve">        </w:t>
      </w:r>
    </w:p>
    <w:p w:rsidR="00561076" w:rsidRDefault="00561076" w:rsidP="00561076">
      <w:pPr>
        <w:ind w:left="720" w:firstLine="414"/>
        <w:jc w:val="both"/>
        <w:rPr>
          <w:rFonts w:ascii="Times New Roman" w:hAnsi="Times New Roman"/>
          <w:b/>
          <w:bCs/>
          <w:sz w:val="28"/>
          <w:szCs w:val="28"/>
        </w:rPr>
      </w:pPr>
      <w:r w:rsidRPr="00561076">
        <w:rPr>
          <w:rFonts w:ascii="Times New Roman" w:hAnsi="Times New Roman"/>
          <w:b/>
          <w:bCs/>
          <w:sz w:val="28"/>
          <w:szCs w:val="28"/>
        </w:rPr>
        <w:t>Kính gửi</w:t>
      </w:r>
      <w:r>
        <w:rPr>
          <w:rFonts w:ascii="Times New Roman" w:hAnsi="Times New Roman"/>
          <w:b/>
          <w:bCs/>
          <w:sz w:val="28"/>
          <w:szCs w:val="28"/>
        </w:rPr>
        <w:t xml:space="preserve">:    - Công đoàn Giáo dục huyện;    </w:t>
      </w:r>
    </w:p>
    <w:p w:rsidR="00561076" w:rsidRDefault="00561076" w:rsidP="00561076">
      <w:pPr>
        <w:ind w:left="2160"/>
        <w:jc w:val="both"/>
        <w:rPr>
          <w:rFonts w:ascii="Times New Roman" w:hAnsi="Times New Roman"/>
          <w:b/>
          <w:bCs/>
          <w:sz w:val="28"/>
          <w:szCs w:val="28"/>
        </w:rPr>
      </w:pPr>
      <w:r>
        <w:rPr>
          <w:rFonts w:ascii="Times New Roman" w:hAnsi="Times New Roman"/>
          <w:b/>
          <w:bCs/>
          <w:sz w:val="28"/>
          <w:szCs w:val="28"/>
        </w:rPr>
        <w:t xml:space="preserve">      - Công đoàn cơ sở trực thuộc Liên đoàn Lao động huyện.</w:t>
      </w:r>
    </w:p>
    <w:p w:rsidR="00561076" w:rsidRDefault="00561076" w:rsidP="00561076">
      <w:pPr>
        <w:ind w:left="2160"/>
        <w:jc w:val="both"/>
        <w:rPr>
          <w:rFonts w:ascii="Times New Roman" w:hAnsi="Times New Roman"/>
          <w:b/>
          <w:bCs/>
          <w:sz w:val="28"/>
          <w:szCs w:val="28"/>
        </w:rPr>
      </w:pPr>
    </w:p>
    <w:p w:rsidR="00561076" w:rsidRDefault="00561076" w:rsidP="00561076">
      <w:pPr>
        <w:spacing w:after="120"/>
        <w:ind w:right="120" w:firstLine="958"/>
        <w:jc w:val="both"/>
        <w:rPr>
          <w:rFonts w:ascii="Times New Roman" w:hAnsi="Times New Roman"/>
          <w:bCs/>
          <w:sz w:val="28"/>
          <w:szCs w:val="28"/>
        </w:rPr>
      </w:pPr>
      <w:r>
        <w:rPr>
          <w:rFonts w:ascii="Times New Roman" w:hAnsi="Times New Roman"/>
          <w:bCs/>
          <w:sz w:val="28"/>
          <w:szCs w:val="28"/>
        </w:rPr>
        <w:t>Căn cứ Công văn số 1554/LĐLĐ  ngày 20/4/2017 của Ban Thường vụ Liên đoàn Lao động tỉnh Tây Ninh về việc quán triệt và triển khai thực hiện Kết luận số 11-KL/TW, ngày 19/01/2017 của Ban Bí thư Trung ương Đảng (khóa XII) về việc “Tiếp tục thực hiện Chỉ thị số 08-CT/TW, ngày 21/10/2011 của Ban Bí thư Trung ương Đảng (khóa XI) về tăng cường sự lãnh đạo của Đảng đối với vấn đề an toàn thực phẩm trong tình hình mới”</w:t>
      </w:r>
      <w:r>
        <w:rPr>
          <w:rFonts w:ascii="Times New Roman" w:hAnsi="Times New Roman"/>
          <w:sz w:val="28"/>
          <w:szCs w:val="28"/>
        </w:rPr>
        <w:t xml:space="preserve">. </w:t>
      </w:r>
      <w:r>
        <w:rPr>
          <w:rFonts w:ascii="Times New Roman" w:hAnsi="Times New Roman"/>
          <w:bCs/>
          <w:sz w:val="28"/>
          <w:szCs w:val="28"/>
        </w:rPr>
        <w:t>Ban Thường vụ Liên đoàn Lao động huyện đề nghị Công đoàn Giáo dục huyện và các công đoàn cơ sở tham mưu cấp ủy, phối hợp thủ trưởng cơ quan, đơn vị, chủ doanh nghiệp thực hiện một số nội dung cụ thể như sau:</w:t>
      </w:r>
    </w:p>
    <w:p w:rsidR="00561076" w:rsidRDefault="00561076" w:rsidP="00561076">
      <w:pPr>
        <w:spacing w:after="120"/>
        <w:ind w:right="120" w:firstLine="958"/>
        <w:jc w:val="both"/>
        <w:rPr>
          <w:rFonts w:ascii="Times New Roman" w:hAnsi="Times New Roman"/>
          <w:bCs/>
          <w:sz w:val="28"/>
          <w:szCs w:val="28"/>
        </w:rPr>
      </w:pPr>
      <w:r>
        <w:rPr>
          <w:rFonts w:ascii="Times New Roman" w:hAnsi="Times New Roman"/>
          <w:b/>
          <w:bCs/>
          <w:sz w:val="28"/>
          <w:szCs w:val="28"/>
        </w:rPr>
        <w:t xml:space="preserve">1. </w:t>
      </w:r>
      <w:r>
        <w:rPr>
          <w:rFonts w:ascii="Times New Roman" w:hAnsi="Times New Roman"/>
          <w:bCs/>
          <w:sz w:val="28"/>
          <w:szCs w:val="28"/>
        </w:rPr>
        <w:t>Tổ chức triển khai thực hiện</w:t>
      </w:r>
      <w:r>
        <w:rPr>
          <w:rFonts w:ascii="Times New Roman" w:hAnsi="Times New Roman"/>
          <w:b/>
          <w:bCs/>
          <w:sz w:val="28"/>
          <w:szCs w:val="28"/>
        </w:rPr>
        <w:t xml:space="preserve"> </w:t>
      </w:r>
      <w:r>
        <w:rPr>
          <w:rFonts w:ascii="Times New Roman" w:hAnsi="Times New Roman"/>
          <w:bCs/>
          <w:sz w:val="28"/>
          <w:szCs w:val="28"/>
        </w:rPr>
        <w:t>Chỉ thị số 08-CT/TW của Ban Bí thư Trung ương Đảng (khóa XI) và Kế hoạch số 35-KH/TU, ngày 05/12/2011 của Ban Thường vụ Tỉnh ủy về việc thực hiện Chỉ thị số 08-CT/TW</w:t>
      </w:r>
      <w:r>
        <w:rPr>
          <w:rFonts w:ascii="Times New Roman" w:hAnsi="Times New Roman"/>
          <w:b/>
          <w:bCs/>
          <w:sz w:val="28"/>
          <w:szCs w:val="28"/>
        </w:rPr>
        <w:t xml:space="preserve">; </w:t>
      </w:r>
      <w:r>
        <w:rPr>
          <w:rFonts w:ascii="Times New Roman" w:hAnsi="Times New Roman"/>
          <w:bCs/>
          <w:sz w:val="28"/>
          <w:szCs w:val="28"/>
        </w:rPr>
        <w:t>Kết luận số 11-KL/TW, ngày 19/01/2017 của Ban Bí Trung ương Đảng (khóa XII) bằng các hình thức phù hợp với tình hình thực tế tại cơ quan, đơn vị.</w:t>
      </w:r>
    </w:p>
    <w:p w:rsidR="00561076" w:rsidRDefault="00561076" w:rsidP="00561076">
      <w:pPr>
        <w:spacing w:after="120"/>
        <w:ind w:right="120" w:firstLine="958"/>
        <w:jc w:val="both"/>
        <w:rPr>
          <w:rFonts w:ascii="Times New Roman" w:hAnsi="Times New Roman"/>
          <w:bCs/>
          <w:sz w:val="28"/>
          <w:szCs w:val="28"/>
        </w:rPr>
      </w:pPr>
      <w:r>
        <w:rPr>
          <w:rFonts w:ascii="Times New Roman" w:hAnsi="Times New Roman"/>
          <w:b/>
          <w:bCs/>
          <w:sz w:val="28"/>
          <w:szCs w:val="28"/>
        </w:rPr>
        <w:t>2.</w:t>
      </w:r>
      <w:r>
        <w:rPr>
          <w:rFonts w:ascii="Times New Roman" w:hAnsi="Times New Roman"/>
          <w:bCs/>
          <w:sz w:val="28"/>
          <w:szCs w:val="28"/>
        </w:rPr>
        <w:t xml:space="preserve"> Đẩy mạnh công tác tuyên truyền, vận động, giáo dục nhằm nâng cao nhận thức của cán bộ, công chức, viên chức, lao động, doanh nghiệp về an toàn thực phẩm, về các chủ trương, chính sách, pháp luật và những kiến thức cần thiết về an toàn thực phẩm; khơi dậy và phát huy tính trung thực, đạo đức kinh doanh, ý thức trách nhiệm vì cộng đồng của từng doanh nghiệp, từng doanh nhân, từng hộ gia đình và từng người dân để bảo đảm an toàn thực phẩm, nhất là trong sản xuất kinh doanh thực phẩm.</w:t>
      </w:r>
    </w:p>
    <w:p w:rsidR="00561076" w:rsidRDefault="00561076" w:rsidP="00561076">
      <w:pPr>
        <w:tabs>
          <w:tab w:val="left" w:pos="9960"/>
        </w:tabs>
        <w:ind w:left="240" w:right="240" w:firstLine="840"/>
        <w:jc w:val="both"/>
        <w:rPr>
          <w:rFonts w:ascii="Times New Roman" w:hAnsi="Times New Roman"/>
          <w:sz w:val="28"/>
          <w:szCs w:val="28"/>
        </w:rPr>
      </w:pPr>
      <w:r>
        <w:rPr>
          <w:rFonts w:ascii="Times New Roman" w:hAnsi="Times New Roman"/>
          <w:sz w:val="28"/>
          <w:szCs w:val="28"/>
        </w:rPr>
        <w:t xml:space="preserve">Căn cứ các nội dung trên, đề nghị </w:t>
      </w:r>
      <w:r w:rsidR="009A3956">
        <w:rPr>
          <w:rFonts w:ascii="Times New Roman" w:hAnsi="Times New Roman"/>
          <w:sz w:val="28"/>
          <w:szCs w:val="28"/>
        </w:rPr>
        <w:t xml:space="preserve">Công đoàn Giáo dục huyện và </w:t>
      </w:r>
      <w:r>
        <w:rPr>
          <w:rFonts w:ascii="Times New Roman" w:hAnsi="Times New Roman"/>
          <w:sz w:val="28"/>
          <w:szCs w:val="28"/>
        </w:rPr>
        <w:t xml:space="preserve">các công đoàn </w:t>
      </w:r>
      <w:r w:rsidR="009A3956">
        <w:rPr>
          <w:rFonts w:ascii="Times New Roman" w:hAnsi="Times New Roman"/>
          <w:sz w:val="28"/>
          <w:szCs w:val="28"/>
        </w:rPr>
        <w:t xml:space="preserve">cơ sở </w:t>
      </w:r>
      <w:r>
        <w:rPr>
          <w:rFonts w:ascii="Times New Roman" w:hAnsi="Times New Roman"/>
          <w:sz w:val="28"/>
          <w:szCs w:val="28"/>
        </w:rPr>
        <w:t xml:space="preserve">tổ chức triển khai thực hiện và báo cáo kết quả cụ thể về Liên đoàn Lao động trong báo cáo tháng./.  </w:t>
      </w:r>
    </w:p>
    <w:p w:rsidR="00561076" w:rsidRDefault="00561076" w:rsidP="00561076">
      <w:pPr>
        <w:ind w:left="240" w:right="240" w:firstLine="840"/>
        <w:jc w:val="both"/>
        <w:rPr>
          <w:rFonts w:ascii="Times New Roman" w:hAnsi="Times New Roman"/>
          <w:sz w:val="28"/>
          <w:szCs w:val="28"/>
        </w:rPr>
      </w:pPr>
    </w:p>
    <w:tbl>
      <w:tblPr>
        <w:tblW w:w="11518" w:type="dxa"/>
        <w:tblInd w:w="228" w:type="dxa"/>
        <w:tblBorders>
          <w:insideH w:val="single" w:sz="4" w:space="0" w:color="auto"/>
        </w:tblBorders>
        <w:tblLook w:val="01E0"/>
      </w:tblPr>
      <w:tblGrid>
        <w:gridCol w:w="4558"/>
        <w:gridCol w:w="6960"/>
      </w:tblGrid>
      <w:tr w:rsidR="00561076" w:rsidTr="009A3956">
        <w:trPr>
          <w:trHeight w:val="1917"/>
        </w:trPr>
        <w:tc>
          <w:tcPr>
            <w:tcW w:w="4558" w:type="dxa"/>
            <w:hideMark/>
          </w:tcPr>
          <w:p w:rsidR="00561076" w:rsidRDefault="00561076">
            <w:pPr>
              <w:rPr>
                <w:rFonts w:ascii="Times New Roman" w:hAnsi="Times New Roman"/>
                <w:b/>
                <w:i/>
                <w:sz w:val="26"/>
              </w:rPr>
            </w:pPr>
            <w:r>
              <w:rPr>
                <w:rFonts w:ascii="Times New Roman" w:hAnsi="Times New Roman"/>
                <w:b/>
                <w:i/>
                <w:sz w:val="26"/>
              </w:rPr>
              <w:t>Nơi nhận:</w:t>
            </w:r>
          </w:p>
          <w:p w:rsidR="00561076" w:rsidRDefault="00561076">
            <w:pPr>
              <w:rPr>
                <w:rFonts w:ascii="Times New Roman" w:hAnsi="Times New Roman"/>
              </w:rPr>
            </w:pPr>
            <w:r>
              <w:rPr>
                <w:rFonts w:ascii="Times New Roman" w:hAnsi="Times New Roman"/>
              </w:rPr>
              <w:t>- Như trên;</w:t>
            </w:r>
          </w:p>
          <w:p w:rsidR="009A3956" w:rsidRDefault="009A3956">
            <w:pPr>
              <w:rPr>
                <w:rFonts w:ascii="Times New Roman" w:hAnsi="Times New Roman"/>
              </w:rPr>
            </w:pPr>
            <w:r>
              <w:rPr>
                <w:rFonts w:ascii="Times New Roman" w:hAnsi="Times New Roman"/>
              </w:rPr>
              <w:t>- Thường trực LĐLĐ tỉnh;</w:t>
            </w:r>
          </w:p>
          <w:p w:rsidR="00561076" w:rsidRDefault="00561076">
            <w:pPr>
              <w:rPr>
                <w:rFonts w:ascii="Times New Roman" w:hAnsi="Times New Roman"/>
              </w:rPr>
            </w:pPr>
            <w:r>
              <w:rPr>
                <w:rFonts w:ascii="Times New Roman" w:hAnsi="Times New Roman"/>
              </w:rPr>
              <w:t xml:space="preserve">- Thường trực </w:t>
            </w:r>
            <w:r w:rsidR="009A3956">
              <w:rPr>
                <w:rFonts w:ascii="Times New Roman" w:hAnsi="Times New Roman"/>
              </w:rPr>
              <w:t>Huyện</w:t>
            </w:r>
            <w:r>
              <w:rPr>
                <w:rFonts w:ascii="Times New Roman" w:hAnsi="Times New Roman"/>
              </w:rPr>
              <w:t xml:space="preserve"> ủy;</w:t>
            </w:r>
          </w:p>
          <w:p w:rsidR="00561076" w:rsidRDefault="00561076">
            <w:pPr>
              <w:rPr>
                <w:rFonts w:ascii="Times New Roman" w:hAnsi="Times New Roman"/>
              </w:rPr>
            </w:pPr>
            <w:r>
              <w:rPr>
                <w:rFonts w:ascii="Times New Roman" w:hAnsi="Times New Roman"/>
              </w:rPr>
              <w:t xml:space="preserve">- Ban Dân vận </w:t>
            </w:r>
            <w:r w:rsidR="009A3956">
              <w:rPr>
                <w:rFonts w:ascii="Times New Roman" w:hAnsi="Times New Roman"/>
              </w:rPr>
              <w:t>Huyện</w:t>
            </w:r>
            <w:r>
              <w:rPr>
                <w:rFonts w:ascii="Times New Roman" w:hAnsi="Times New Roman"/>
              </w:rPr>
              <w:t xml:space="preserve"> ủy;</w:t>
            </w:r>
          </w:p>
          <w:p w:rsidR="00561076" w:rsidRDefault="00561076">
            <w:r>
              <w:rPr>
                <w:sz w:val="22"/>
                <w:szCs w:val="22"/>
              </w:rPr>
              <w:t xml:space="preserve">- </w:t>
            </w:r>
            <w:r>
              <w:rPr>
                <w:rFonts w:ascii="Times New Roman" w:hAnsi="Times New Roman"/>
              </w:rPr>
              <w:t xml:space="preserve">Website LĐLĐ </w:t>
            </w:r>
            <w:r w:rsidR="009A3956">
              <w:rPr>
                <w:rFonts w:ascii="Times New Roman" w:hAnsi="Times New Roman"/>
              </w:rPr>
              <w:t>huyện</w:t>
            </w:r>
            <w:r>
              <w:t>;</w:t>
            </w:r>
          </w:p>
          <w:p w:rsidR="00561076" w:rsidRDefault="00561076" w:rsidP="009A3956">
            <w:pPr>
              <w:rPr>
                <w:rFonts w:ascii="Times New Roman" w:hAnsi="Times New Roman"/>
              </w:rPr>
            </w:pPr>
            <w:r>
              <w:rPr>
                <w:rFonts w:ascii="Times New Roman" w:hAnsi="Times New Roman"/>
              </w:rPr>
              <w:t xml:space="preserve">- Lưu: </w:t>
            </w:r>
            <w:r w:rsidR="009A3956">
              <w:rPr>
                <w:rFonts w:ascii="Times New Roman" w:hAnsi="Times New Roman"/>
              </w:rPr>
              <w:t>VP</w:t>
            </w:r>
            <w:r>
              <w:rPr>
                <w:rFonts w:ascii="Times New Roman" w:hAnsi="Times New Roman"/>
              </w:rPr>
              <w:t>.</w:t>
            </w:r>
          </w:p>
        </w:tc>
        <w:tc>
          <w:tcPr>
            <w:tcW w:w="6960" w:type="dxa"/>
          </w:tcPr>
          <w:p w:rsidR="00561076" w:rsidRDefault="00561076">
            <w:pPr>
              <w:jc w:val="center"/>
              <w:rPr>
                <w:rFonts w:ascii="Times New Roman" w:hAnsi="Times New Roman"/>
                <w:b/>
                <w:sz w:val="28"/>
                <w:szCs w:val="28"/>
              </w:rPr>
            </w:pPr>
            <w:r>
              <w:rPr>
                <w:rFonts w:ascii="Times New Roman" w:hAnsi="Times New Roman"/>
                <w:b/>
                <w:sz w:val="28"/>
                <w:szCs w:val="28"/>
              </w:rPr>
              <w:t>TM. BAN THƯỜNG VỤ</w:t>
            </w:r>
          </w:p>
          <w:p w:rsidR="00561076" w:rsidRDefault="00561076">
            <w:pPr>
              <w:jc w:val="center"/>
              <w:rPr>
                <w:rFonts w:ascii="Times New Roman" w:hAnsi="Times New Roman"/>
                <w:sz w:val="28"/>
                <w:szCs w:val="28"/>
              </w:rPr>
            </w:pPr>
            <w:r>
              <w:rPr>
                <w:rFonts w:ascii="Times New Roman" w:hAnsi="Times New Roman"/>
                <w:b/>
                <w:sz w:val="28"/>
                <w:szCs w:val="28"/>
              </w:rPr>
              <w:t xml:space="preserve">PHÓ CHỦ TỊCH </w:t>
            </w:r>
          </w:p>
          <w:p w:rsidR="009A3956" w:rsidRDefault="009A3956">
            <w:pPr>
              <w:jc w:val="center"/>
              <w:rPr>
                <w:rFonts w:ascii="Times New Roman" w:hAnsi="Times New Roman"/>
                <w:sz w:val="28"/>
                <w:szCs w:val="28"/>
              </w:rPr>
            </w:pPr>
          </w:p>
          <w:p w:rsidR="00561076" w:rsidRDefault="00561076">
            <w:pPr>
              <w:jc w:val="center"/>
              <w:rPr>
                <w:rFonts w:ascii="Times New Roman" w:hAnsi="Times New Roman"/>
                <w:sz w:val="28"/>
                <w:szCs w:val="28"/>
              </w:rPr>
            </w:pPr>
            <w:r>
              <w:rPr>
                <w:rFonts w:ascii="Times New Roman" w:hAnsi="Times New Roman"/>
                <w:sz w:val="28"/>
                <w:szCs w:val="28"/>
              </w:rPr>
              <w:t>(đã ký)</w:t>
            </w:r>
          </w:p>
          <w:p w:rsidR="009A3956" w:rsidRDefault="009A3956">
            <w:pPr>
              <w:jc w:val="center"/>
              <w:rPr>
                <w:rFonts w:ascii="Times New Roman" w:hAnsi="Times New Roman"/>
                <w:b/>
                <w:sz w:val="28"/>
                <w:szCs w:val="28"/>
              </w:rPr>
            </w:pPr>
          </w:p>
          <w:p w:rsidR="009A3956" w:rsidRDefault="009A3956">
            <w:pPr>
              <w:jc w:val="center"/>
              <w:rPr>
                <w:rFonts w:ascii="Times New Roman" w:hAnsi="Times New Roman"/>
                <w:b/>
                <w:sz w:val="28"/>
                <w:szCs w:val="28"/>
              </w:rPr>
            </w:pPr>
          </w:p>
          <w:p w:rsidR="00561076" w:rsidRDefault="00561076">
            <w:pPr>
              <w:jc w:val="center"/>
              <w:rPr>
                <w:rFonts w:ascii="Times New Roman" w:hAnsi="Times New Roman"/>
                <w:b/>
                <w:sz w:val="28"/>
                <w:szCs w:val="28"/>
              </w:rPr>
            </w:pPr>
            <w:r>
              <w:rPr>
                <w:rFonts w:ascii="Times New Roman" w:hAnsi="Times New Roman"/>
                <w:b/>
                <w:sz w:val="28"/>
                <w:szCs w:val="28"/>
              </w:rPr>
              <w:t xml:space="preserve"> </w:t>
            </w:r>
          </w:p>
          <w:p w:rsidR="00561076" w:rsidRDefault="009A3956">
            <w:pPr>
              <w:jc w:val="center"/>
              <w:rPr>
                <w:rFonts w:ascii="Times New Roman" w:hAnsi="Times New Roman"/>
                <w:b/>
                <w:sz w:val="28"/>
                <w:szCs w:val="28"/>
              </w:rPr>
            </w:pPr>
            <w:r>
              <w:rPr>
                <w:rFonts w:ascii="Times New Roman" w:hAnsi="Times New Roman"/>
                <w:b/>
                <w:sz w:val="28"/>
                <w:szCs w:val="28"/>
              </w:rPr>
              <w:t>Nguyễn Văn Giàu</w:t>
            </w:r>
            <w:r w:rsidR="00561076">
              <w:rPr>
                <w:rFonts w:ascii="Times New Roman" w:hAnsi="Times New Roman"/>
                <w:b/>
                <w:sz w:val="28"/>
                <w:szCs w:val="28"/>
              </w:rPr>
              <w:t xml:space="preserve"> </w:t>
            </w:r>
          </w:p>
        </w:tc>
      </w:tr>
    </w:tbl>
    <w:p w:rsidR="00561076" w:rsidRDefault="00561076" w:rsidP="00561076"/>
    <w:p w:rsidR="003F6508" w:rsidRDefault="003F6508"/>
    <w:sectPr w:rsidR="003F6508" w:rsidSect="009A3956">
      <w:pgSz w:w="12240" w:h="15840"/>
      <w:pgMar w:top="993" w:right="1041"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61076"/>
    <w:rsid w:val="003F6508"/>
    <w:rsid w:val="005515D8"/>
    <w:rsid w:val="00561076"/>
    <w:rsid w:val="006B3C9B"/>
    <w:rsid w:val="009A3956"/>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76"/>
    <w:pPr>
      <w:spacing w:after="0" w:line="240" w:lineRule="auto"/>
    </w:pPr>
    <w:rPr>
      <w:rFonts w:ascii="VNI-Times" w:eastAsia="Times New Roman" w:hAnsi="VNI-Times"/>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1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2</cp:revision>
  <dcterms:created xsi:type="dcterms:W3CDTF">2017-04-26T07:34:00Z</dcterms:created>
  <dcterms:modified xsi:type="dcterms:W3CDTF">2017-04-26T07:53:00Z</dcterms:modified>
</cp:coreProperties>
</file>