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601" w:type="dxa"/>
        <w:tblBorders>
          <w:insideH w:val="single" w:sz="4" w:space="0" w:color="auto"/>
        </w:tblBorders>
        <w:tblLook w:val="01E0"/>
      </w:tblPr>
      <w:tblGrid>
        <w:gridCol w:w="4755"/>
        <w:gridCol w:w="5877"/>
      </w:tblGrid>
      <w:tr w:rsidR="00D60539" w:rsidTr="00D60539">
        <w:tc>
          <w:tcPr>
            <w:tcW w:w="4755" w:type="dxa"/>
          </w:tcPr>
          <w:p w:rsidR="00D60539" w:rsidRDefault="00D60539">
            <w:pPr>
              <w:jc w:val="center"/>
              <w:rPr>
                <w:rFonts w:ascii="Times New Roman" w:hAnsi="Times New Roman"/>
              </w:rPr>
            </w:pPr>
            <w:r>
              <w:rPr>
                <w:rFonts w:ascii="Times New Roman" w:hAnsi="Times New Roman"/>
              </w:rPr>
              <w:t>LIÊN ĐOÀN LAO ĐỘNG TỈNH TÂY NINH</w:t>
            </w:r>
          </w:p>
          <w:p w:rsidR="00D60539" w:rsidRDefault="00D60539">
            <w:pPr>
              <w:jc w:val="center"/>
              <w:rPr>
                <w:rFonts w:ascii="Times New Roman" w:hAnsi="Times New Roman"/>
                <w:b/>
              </w:rPr>
            </w:pPr>
            <w:r>
              <w:rPr>
                <w:rFonts w:ascii="Times New Roman" w:hAnsi="Times New Roman"/>
                <w:b/>
              </w:rPr>
              <w:t xml:space="preserve">LIÊN ĐOÀN LAO ĐỘNG </w:t>
            </w:r>
          </w:p>
          <w:p w:rsidR="00D60539" w:rsidRDefault="00D60539">
            <w:pPr>
              <w:jc w:val="center"/>
              <w:rPr>
                <w:rFonts w:ascii="Times New Roman" w:hAnsi="Times New Roman"/>
                <w:b/>
              </w:rPr>
            </w:pPr>
            <w:r>
              <w:rPr>
                <w:rFonts w:ascii="Times New Roman" w:hAnsi="Times New Roman"/>
                <w:b/>
              </w:rPr>
              <w:t>HUYỆN DƯƠNG MINH CHÂU</w:t>
            </w:r>
          </w:p>
          <w:p w:rsidR="00D60539" w:rsidRDefault="004818A6">
            <w:pPr>
              <w:jc w:val="center"/>
              <w:rPr>
                <w:rFonts w:ascii="Times New Roman" w:hAnsi="Times New Roman"/>
              </w:rPr>
            </w:pPr>
            <w:r w:rsidRPr="004818A6">
              <w:pict>
                <v:line id="_x0000_s1026" style="position:absolute;left:0;text-align:left;z-index:251657216" from="42.75pt,1.2pt" to="202.35pt,1.2pt"/>
              </w:pict>
            </w:r>
          </w:p>
          <w:p w:rsidR="00D60539" w:rsidRDefault="00D60539">
            <w:pPr>
              <w:spacing w:before="60"/>
              <w:jc w:val="center"/>
              <w:rPr>
                <w:rFonts w:ascii="Times New Roman" w:hAnsi="Times New Roman"/>
              </w:rPr>
            </w:pPr>
            <w:r>
              <w:rPr>
                <w:rFonts w:ascii="Times New Roman" w:hAnsi="Times New Roman"/>
              </w:rPr>
              <w:t>Số: 14  /LĐLĐ</w:t>
            </w:r>
          </w:p>
          <w:p w:rsidR="00D60539" w:rsidRDefault="00D60539">
            <w:pPr>
              <w:ind w:left="-108"/>
              <w:jc w:val="center"/>
              <w:rPr>
                <w:rFonts w:ascii="Times New Roman" w:hAnsi="Times New Roman"/>
                <w:i/>
              </w:rPr>
            </w:pPr>
            <w:r>
              <w:rPr>
                <w:rFonts w:ascii="Times New Roman" w:hAnsi="Times New Roman"/>
                <w:i/>
              </w:rPr>
              <w:t xml:space="preserve">V/v vận động CNVCLĐ hưởng ứng tham gia </w:t>
            </w:r>
          </w:p>
          <w:p w:rsidR="00D60539" w:rsidRDefault="00D60539">
            <w:pPr>
              <w:ind w:left="-108"/>
              <w:jc w:val="center"/>
              <w:rPr>
                <w:rFonts w:ascii="Times New Roman" w:hAnsi="Times New Roman"/>
                <w:i/>
              </w:rPr>
            </w:pPr>
            <w:r>
              <w:rPr>
                <w:rFonts w:ascii="Times New Roman" w:hAnsi="Times New Roman"/>
                <w:i/>
              </w:rPr>
              <w:t xml:space="preserve">Giải báo chí toàn quốc về xây dựng Đảng </w:t>
            </w:r>
          </w:p>
          <w:p w:rsidR="00D60539" w:rsidRDefault="00D60539">
            <w:pPr>
              <w:ind w:left="-108"/>
              <w:jc w:val="center"/>
              <w:rPr>
                <w:rFonts w:ascii="Times New Roman" w:hAnsi="Times New Roman"/>
                <w:i/>
              </w:rPr>
            </w:pPr>
            <w:r>
              <w:rPr>
                <w:rFonts w:ascii="Times New Roman" w:hAnsi="Times New Roman"/>
                <w:i/>
              </w:rPr>
              <w:t>(Giải Búa liềm vàng) lần thứ III năm 2018</w:t>
            </w:r>
          </w:p>
          <w:p w:rsidR="00D60539" w:rsidRDefault="00D60539">
            <w:pPr>
              <w:ind w:left="-108"/>
              <w:jc w:val="center"/>
              <w:rPr>
                <w:rFonts w:ascii="Times New Roman" w:hAnsi="Times New Roman"/>
                <w:i/>
              </w:rPr>
            </w:pPr>
          </w:p>
        </w:tc>
        <w:tc>
          <w:tcPr>
            <w:tcW w:w="5877" w:type="dxa"/>
          </w:tcPr>
          <w:p w:rsidR="00D60539" w:rsidRDefault="00D60539">
            <w:pPr>
              <w:jc w:val="center"/>
              <w:rPr>
                <w:rFonts w:ascii="Times New Roman" w:hAnsi="Times New Roman"/>
                <w:b/>
              </w:rPr>
            </w:pPr>
            <w:r>
              <w:rPr>
                <w:rFonts w:ascii="Times New Roman" w:hAnsi="Times New Roman"/>
                <w:b/>
              </w:rPr>
              <w:t xml:space="preserve">CỘNG HÒA XÃ HỘI CHỦ NGHĨA VIỆT </w:t>
            </w:r>
            <w:smartTag w:uri="urn:schemas-microsoft-com:office:smarttags" w:element="place">
              <w:smartTag w:uri="urn:schemas-microsoft-com:office:smarttags" w:element="country-region">
                <w:r>
                  <w:rPr>
                    <w:rFonts w:ascii="Times New Roman" w:hAnsi="Times New Roman"/>
                    <w:b/>
                  </w:rPr>
                  <w:t>NAM</w:t>
                </w:r>
              </w:smartTag>
            </w:smartTag>
          </w:p>
          <w:p w:rsidR="00D60539" w:rsidRDefault="00D60539">
            <w:pPr>
              <w:jc w:val="center"/>
              <w:rPr>
                <w:rFonts w:ascii="Times New Roman" w:hAnsi="Times New Roman"/>
                <w:b/>
              </w:rPr>
            </w:pPr>
            <w:r>
              <w:rPr>
                <w:rFonts w:ascii="Times New Roman" w:hAnsi="Times New Roman"/>
                <w:b/>
              </w:rPr>
              <w:t>Độc lập - Tự do - Hạnh phúc</w:t>
            </w:r>
          </w:p>
          <w:p w:rsidR="00D60539" w:rsidRDefault="004818A6">
            <w:pPr>
              <w:jc w:val="center"/>
              <w:rPr>
                <w:rFonts w:ascii="Times New Roman" w:hAnsi="Times New Roman"/>
                <w:i/>
              </w:rPr>
            </w:pPr>
            <w:r w:rsidRPr="004818A6">
              <w:pict>
                <v:line id="_x0000_s1027" style="position:absolute;left:0;text-align:left;z-index:251658240" from="55.1pt,1.2pt" to="199.1pt,1.2pt"/>
              </w:pict>
            </w:r>
          </w:p>
          <w:p w:rsidR="00D60539" w:rsidRDefault="00D60539">
            <w:pPr>
              <w:jc w:val="center"/>
              <w:rPr>
                <w:rFonts w:ascii="Times New Roman" w:hAnsi="Times New Roman"/>
              </w:rPr>
            </w:pPr>
            <w:r>
              <w:rPr>
                <w:rFonts w:ascii="Times New Roman" w:hAnsi="Times New Roman"/>
                <w:i/>
              </w:rPr>
              <w:t xml:space="preserve">     Huyện Dương Minh Châu, ngày  20 tháng 8 năm 2018</w:t>
            </w:r>
          </w:p>
          <w:p w:rsidR="00D60539" w:rsidRDefault="00D60539">
            <w:pPr>
              <w:jc w:val="center"/>
              <w:rPr>
                <w:rFonts w:ascii="Times New Roman" w:hAnsi="Times New Roman"/>
                <w:i/>
              </w:rPr>
            </w:pPr>
          </w:p>
          <w:p w:rsidR="00D60539" w:rsidRDefault="00D60539">
            <w:pPr>
              <w:jc w:val="center"/>
              <w:rPr>
                <w:rFonts w:ascii="Times New Roman" w:hAnsi="Times New Roman"/>
                <w:i/>
              </w:rPr>
            </w:pPr>
          </w:p>
        </w:tc>
      </w:tr>
    </w:tbl>
    <w:p w:rsidR="00D60539" w:rsidRDefault="00D60539" w:rsidP="00D60539">
      <w:pPr>
        <w:ind w:left="720" w:firstLine="720"/>
        <w:jc w:val="both"/>
        <w:rPr>
          <w:rFonts w:ascii="Times New Roman" w:hAnsi="Times New Roman"/>
          <w:bCs/>
          <w:sz w:val="28"/>
          <w:szCs w:val="28"/>
        </w:rPr>
      </w:pPr>
    </w:p>
    <w:p w:rsidR="00D60539" w:rsidRDefault="00D60539" w:rsidP="00D60539">
      <w:pPr>
        <w:ind w:left="1440" w:hanging="22"/>
        <w:jc w:val="both"/>
        <w:rPr>
          <w:rFonts w:ascii="Times New Roman" w:hAnsi="Times New Roman"/>
          <w:bCs/>
          <w:sz w:val="28"/>
          <w:szCs w:val="28"/>
        </w:rPr>
      </w:pPr>
      <w:r>
        <w:rPr>
          <w:rFonts w:ascii="Times New Roman" w:hAnsi="Times New Roman"/>
          <w:bCs/>
          <w:sz w:val="28"/>
          <w:szCs w:val="28"/>
        </w:rPr>
        <w:t>Kính gửi: - Các công đoàn cơ sở trực thuộc Liên đoàn Lao động huyện</w:t>
      </w:r>
    </w:p>
    <w:p w:rsidR="00D60539" w:rsidRDefault="00D60539" w:rsidP="00D60539">
      <w:pPr>
        <w:ind w:left="2160"/>
        <w:jc w:val="both"/>
        <w:rPr>
          <w:rFonts w:ascii="Times New Roman" w:hAnsi="Times New Roman"/>
          <w:bCs/>
          <w:sz w:val="28"/>
          <w:szCs w:val="28"/>
        </w:rPr>
      </w:pPr>
    </w:p>
    <w:p w:rsidR="00D60539" w:rsidRDefault="00D60539" w:rsidP="00D60539">
      <w:pPr>
        <w:ind w:left="2160"/>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ab/>
      </w:r>
    </w:p>
    <w:p w:rsidR="00D60539" w:rsidRDefault="00D60539" w:rsidP="00D60539">
      <w:pPr>
        <w:spacing w:before="80" w:after="80"/>
        <w:ind w:right="-29" w:firstLine="720"/>
        <w:jc w:val="both"/>
        <w:rPr>
          <w:rFonts w:ascii="Times New Roman" w:hAnsi="Times New Roman"/>
          <w:bCs/>
          <w:sz w:val="28"/>
          <w:szCs w:val="28"/>
        </w:rPr>
      </w:pPr>
      <w:r>
        <w:rPr>
          <w:rFonts w:ascii="Times New Roman" w:hAnsi="Times New Roman"/>
          <w:bCs/>
          <w:sz w:val="28"/>
          <w:szCs w:val="28"/>
        </w:rPr>
        <w:t>Thực hiện Công văn số 14/KH-TLĐ ngày 20/8/2018 của Ban Thường vụ Liên đoàn Lao động (LĐLĐ) tỉnh về việc phát động hưởng ứng Giải báo chí toàn quốc về xây dựng Đảng (Giải Búa liềm vàng) lần thứ III năm 2018, Ban Thường vụ LĐLĐ huyện đề nghị các công đoàn cơ sở báo cáo cấp ủy, phối hợp thủ trưởng cơ quan, đơn vị, chủ doanh nghiệp thực hiện một số nội dung sau:</w:t>
      </w:r>
    </w:p>
    <w:p w:rsidR="00D60539" w:rsidRDefault="00D60539" w:rsidP="00D60539">
      <w:pPr>
        <w:spacing w:before="80" w:after="80"/>
        <w:ind w:right="-29" w:firstLine="720"/>
        <w:jc w:val="both"/>
        <w:rPr>
          <w:rFonts w:ascii="Times New Roman" w:hAnsi="Times New Roman"/>
          <w:bCs/>
          <w:sz w:val="28"/>
          <w:szCs w:val="28"/>
        </w:rPr>
      </w:pPr>
      <w:r>
        <w:rPr>
          <w:rFonts w:ascii="Times New Roman" w:hAnsi="Times New Roman"/>
          <w:b/>
          <w:bCs/>
          <w:sz w:val="28"/>
          <w:szCs w:val="28"/>
        </w:rPr>
        <w:t>1.</w:t>
      </w:r>
      <w:r>
        <w:rPr>
          <w:rFonts w:ascii="Times New Roman" w:hAnsi="Times New Roman"/>
          <w:bCs/>
          <w:sz w:val="28"/>
          <w:szCs w:val="28"/>
        </w:rPr>
        <w:t xml:space="preserve"> Tổ chức phát động, tuyên truyền về Giải Búa liềm vàng lần thứ III năm 2018 và vận động lực lượng cán bộ, công chức, viên chức, lao động và đoàn viên công đoàn tích cực hưởng ứng tham gia viết bài dự thi. Tạo điều kiện để phóng viên báo chí tìm hiểu, viết bài.</w:t>
      </w:r>
    </w:p>
    <w:p w:rsidR="00D60539" w:rsidRDefault="00D60539" w:rsidP="00D60539">
      <w:pPr>
        <w:spacing w:before="80" w:after="80"/>
        <w:ind w:right="-29" w:firstLine="720"/>
        <w:jc w:val="both"/>
        <w:rPr>
          <w:rFonts w:ascii="Times New Roman" w:hAnsi="Times New Roman"/>
          <w:bCs/>
          <w:sz w:val="28"/>
          <w:szCs w:val="28"/>
        </w:rPr>
      </w:pPr>
      <w:r>
        <w:rPr>
          <w:rFonts w:ascii="Times New Roman" w:hAnsi="Times New Roman"/>
          <w:b/>
          <w:bCs/>
          <w:sz w:val="28"/>
          <w:szCs w:val="28"/>
        </w:rPr>
        <w:t>2.</w:t>
      </w:r>
      <w:r>
        <w:rPr>
          <w:rFonts w:ascii="Times New Roman" w:hAnsi="Times New Roman"/>
          <w:bCs/>
          <w:sz w:val="28"/>
          <w:szCs w:val="28"/>
        </w:rPr>
        <w:t xml:space="preserve"> Nội dung viết về công tác tham gia xây dựng Đảng trong sạch, vững mạnh của tổ chức Công đoàn như phát triển đảng viên trong công nhân, viên chức, lao động; Công tác thành lập tổ chức cơ sở Đảng trong các loại hình doanh nghiệp; Gương sáng đảng viên công nhân; Xây dựng công đoàn cơ sở vững mạnh góp phần củng cố hệ thống chính trị cơ sở; Giáo dục, rèn luyện nâng cao bản lĩnh chính trị của đoàn viên, công nhân, viên chức, lao động; tuyên truyền chủ trương, chính sách của Đảng, Nhà nước; Công đoàn tham gia kiểm tra, giám sát việc thực hiện chính sách và phản biện xã hội; Công tác triển khai thực hiện các Nghị quyết Đại hội XII của Đảng và các Nghị quyết Hội nghị Ban Chấp hành Trung ương Đảng lần thứ 4, 5, 6, 7 (khóa XII) của các cấp công đoàn…</w:t>
      </w:r>
    </w:p>
    <w:p w:rsidR="00D60539" w:rsidRDefault="00D60539" w:rsidP="00D60539">
      <w:pPr>
        <w:spacing w:before="80" w:after="80"/>
        <w:ind w:right="-29" w:firstLine="720"/>
        <w:jc w:val="both"/>
        <w:rPr>
          <w:rFonts w:ascii="Times New Roman" w:hAnsi="Times New Roman"/>
          <w:bCs/>
          <w:sz w:val="28"/>
          <w:szCs w:val="28"/>
        </w:rPr>
      </w:pPr>
      <w:r>
        <w:rPr>
          <w:rFonts w:ascii="Times New Roman" w:hAnsi="Times New Roman"/>
          <w:b/>
          <w:bCs/>
          <w:sz w:val="28"/>
          <w:szCs w:val="28"/>
        </w:rPr>
        <w:t>3.</w:t>
      </w:r>
      <w:r>
        <w:rPr>
          <w:rFonts w:ascii="Times New Roman" w:hAnsi="Times New Roman"/>
          <w:bCs/>
          <w:sz w:val="28"/>
          <w:szCs w:val="28"/>
        </w:rPr>
        <w:t xml:space="preserve"> Chi tiết về Thể lệ Giải báo chí toàn quốc về xây dựng Đảng (Giải Búa liềm vàng) lần thứ III năm 2018 mời xem Kế hoạch số 131-KH/BTCTW, ngày 19/3/2018 của Ban Tổ chức Trung ương </w:t>
      </w:r>
      <w:r>
        <w:rPr>
          <w:rFonts w:ascii="Times New Roman" w:hAnsi="Times New Roman"/>
          <w:bCs/>
          <w:i/>
          <w:sz w:val="28"/>
          <w:szCs w:val="28"/>
        </w:rPr>
        <w:t>(gửi kèm theo).</w:t>
      </w:r>
    </w:p>
    <w:p w:rsidR="00D60539" w:rsidRDefault="00D60539" w:rsidP="00D60539">
      <w:pPr>
        <w:spacing w:before="80" w:after="80"/>
        <w:ind w:firstLine="720"/>
        <w:jc w:val="both"/>
        <w:rPr>
          <w:rFonts w:ascii="Times New Roman" w:hAnsi="Times New Roman"/>
          <w:sz w:val="28"/>
          <w:szCs w:val="28"/>
        </w:rPr>
      </w:pPr>
      <w:r>
        <w:rPr>
          <w:rFonts w:ascii="Times New Roman" w:hAnsi="Times New Roman"/>
          <w:sz w:val="28"/>
          <w:szCs w:val="28"/>
        </w:rPr>
        <w:t xml:space="preserve">Căn cứ các nội dung trên, đề nghị các công đoàn cơ sở phối hợp triển khai thực hiện và báo cáo kết quả lồng trong báo cáo tháng về LĐLĐ huyện để tổng hợp báo cáo LĐLĐ tỉnh./. </w:t>
      </w:r>
    </w:p>
    <w:p w:rsidR="00D60539" w:rsidRDefault="00D60539" w:rsidP="00D60539">
      <w:pPr>
        <w:spacing w:after="120"/>
        <w:ind w:right="-30"/>
        <w:jc w:val="both"/>
        <w:rPr>
          <w:rFonts w:ascii="Times New Roman" w:hAnsi="Times New Roman"/>
          <w:bCs/>
          <w:sz w:val="28"/>
          <w:szCs w:val="28"/>
        </w:rPr>
      </w:pPr>
    </w:p>
    <w:tbl>
      <w:tblPr>
        <w:tblW w:w="9000" w:type="dxa"/>
        <w:tblInd w:w="108" w:type="dxa"/>
        <w:tblBorders>
          <w:insideH w:val="single" w:sz="4" w:space="0" w:color="auto"/>
        </w:tblBorders>
        <w:tblLook w:val="01E0"/>
      </w:tblPr>
      <w:tblGrid>
        <w:gridCol w:w="4440"/>
        <w:gridCol w:w="4560"/>
      </w:tblGrid>
      <w:tr w:rsidR="00D60539" w:rsidTr="00D60539">
        <w:trPr>
          <w:trHeight w:val="1917"/>
        </w:trPr>
        <w:tc>
          <w:tcPr>
            <w:tcW w:w="4440" w:type="dxa"/>
          </w:tcPr>
          <w:p w:rsidR="00D60539" w:rsidRDefault="00D60539">
            <w:pPr>
              <w:rPr>
                <w:rFonts w:ascii="Times New Roman" w:hAnsi="Times New Roman"/>
              </w:rPr>
            </w:pPr>
          </w:p>
          <w:p w:rsidR="00D60539" w:rsidRDefault="00D60539">
            <w:pPr>
              <w:rPr>
                <w:rFonts w:ascii="Times New Roman" w:hAnsi="Times New Roman"/>
                <w:b/>
                <w:i/>
              </w:rPr>
            </w:pPr>
          </w:p>
          <w:p w:rsidR="00D60539" w:rsidRDefault="00D60539">
            <w:pPr>
              <w:ind w:left="-48"/>
              <w:rPr>
                <w:rFonts w:ascii="Times New Roman" w:hAnsi="Times New Roman"/>
                <w:b/>
                <w:i/>
              </w:rPr>
            </w:pPr>
            <w:r>
              <w:rPr>
                <w:rFonts w:ascii="Times New Roman" w:hAnsi="Times New Roman"/>
                <w:b/>
                <w:i/>
              </w:rPr>
              <w:t>Nơi nhận:</w:t>
            </w:r>
          </w:p>
          <w:p w:rsidR="00D60539" w:rsidRDefault="00D60539">
            <w:pPr>
              <w:rPr>
                <w:rFonts w:ascii="Times New Roman" w:hAnsi="Times New Roman"/>
              </w:rPr>
            </w:pPr>
            <w:r>
              <w:rPr>
                <w:rFonts w:ascii="Times New Roman" w:hAnsi="Times New Roman"/>
              </w:rPr>
              <w:t>- Như trên;</w:t>
            </w:r>
          </w:p>
          <w:p w:rsidR="00D60539" w:rsidRDefault="00D60539">
            <w:pPr>
              <w:rPr>
                <w:rFonts w:ascii="Times New Roman" w:hAnsi="Times New Roman"/>
              </w:rPr>
            </w:pPr>
            <w:r>
              <w:rPr>
                <w:rFonts w:ascii="Times New Roman" w:hAnsi="Times New Roman"/>
              </w:rPr>
              <w:t>- BTG LĐLĐ tỉnh;</w:t>
            </w:r>
          </w:p>
          <w:p w:rsidR="00D60539" w:rsidRDefault="00D60539">
            <w:pPr>
              <w:rPr>
                <w:rFonts w:ascii="Times New Roman" w:hAnsi="Times New Roman"/>
              </w:rPr>
            </w:pPr>
            <w:r>
              <w:rPr>
                <w:rFonts w:ascii="Times New Roman" w:hAnsi="Times New Roman"/>
              </w:rPr>
              <w:t>- Website LĐLĐ tỉnh;</w:t>
            </w:r>
          </w:p>
          <w:p w:rsidR="00D60539" w:rsidRDefault="00D60539" w:rsidP="00D60539">
            <w:r>
              <w:rPr>
                <w:rFonts w:ascii="Times New Roman" w:hAnsi="Times New Roman"/>
              </w:rPr>
              <w:t>- Lưu: VP.</w:t>
            </w:r>
          </w:p>
        </w:tc>
        <w:tc>
          <w:tcPr>
            <w:tcW w:w="4560" w:type="dxa"/>
          </w:tcPr>
          <w:p w:rsidR="00D60539" w:rsidRDefault="00D60539">
            <w:pPr>
              <w:jc w:val="center"/>
              <w:rPr>
                <w:rFonts w:ascii="Times New Roman" w:hAnsi="Times New Roman"/>
                <w:b/>
                <w:szCs w:val="28"/>
              </w:rPr>
            </w:pPr>
            <w:r>
              <w:rPr>
                <w:rFonts w:ascii="Times New Roman" w:hAnsi="Times New Roman"/>
                <w:b/>
                <w:sz w:val="28"/>
                <w:szCs w:val="28"/>
              </w:rPr>
              <w:t>TM. BAN THƯỜNG VỤ</w:t>
            </w:r>
          </w:p>
          <w:p w:rsidR="00D60539" w:rsidRDefault="00D60539">
            <w:pPr>
              <w:jc w:val="center"/>
              <w:rPr>
                <w:rFonts w:ascii="Times New Roman" w:hAnsi="Times New Roman"/>
                <w:b/>
                <w:szCs w:val="28"/>
              </w:rPr>
            </w:pPr>
            <w:r>
              <w:rPr>
                <w:rFonts w:ascii="Times New Roman" w:hAnsi="Times New Roman"/>
                <w:b/>
                <w:sz w:val="28"/>
                <w:szCs w:val="28"/>
              </w:rPr>
              <w:t xml:space="preserve">PHÓ CHỦ TỊCH </w:t>
            </w:r>
          </w:p>
          <w:p w:rsidR="00D60539" w:rsidRDefault="00D60539">
            <w:pPr>
              <w:jc w:val="center"/>
              <w:rPr>
                <w:rFonts w:ascii="Times New Roman" w:hAnsi="Times New Roman"/>
                <w:szCs w:val="28"/>
              </w:rPr>
            </w:pPr>
          </w:p>
          <w:p w:rsidR="00D60539" w:rsidRDefault="00D60539">
            <w:pPr>
              <w:jc w:val="center"/>
              <w:rPr>
                <w:rFonts w:ascii="Times New Roman" w:hAnsi="Times New Roman"/>
                <w:szCs w:val="28"/>
              </w:rPr>
            </w:pPr>
            <w:r>
              <w:rPr>
                <w:rFonts w:ascii="Times New Roman" w:hAnsi="Times New Roman"/>
                <w:sz w:val="28"/>
                <w:szCs w:val="28"/>
              </w:rPr>
              <w:t>(đã ký)</w:t>
            </w:r>
          </w:p>
          <w:p w:rsidR="00D60539" w:rsidRDefault="00D60539">
            <w:pPr>
              <w:rPr>
                <w:rFonts w:ascii="Times New Roman" w:hAnsi="Times New Roman"/>
                <w:b/>
                <w:szCs w:val="28"/>
              </w:rPr>
            </w:pPr>
            <w:r>
              <w:rPr>
                <w:rFonts w:ascii="Times New Roman" w:hAnsi="Times New Roman"/>
                <w:b/>
                <w:sz w:val="28"/>
                <w:szCs w:val="28"/>
              </w:rPr>
              <w:t xml:space="preserve"> </w:t>
            </w:r>
          </w:p>
          <w:p w:rsidR="00D60539" w:rsidRDefault="00D60539">
            <w:pPr>
              <w:jc w:val="center"/>
              <w:rPr>
                <w:rFonts w:ascii="Times New Roman" w:hAnsi="Times New Roman"/>
                <w:b/>
                <w:szCs w:val="28"/>
              </w:rPr>
            </w:pPr>
            <w:r>
              <w:rPr>
                <w:rFonts w:ascii="Times New Roman" w:hAnsi="Times New Roman"/>
                <w:b/>
                <w:sz w:val="28"/>
                <w:szCs w:val="28"/>
              </w:rPr>
              <w:t>Thái Thị Bích Thủy</w:t>
            </w:r>
          </w:p>
        </w:tc>
      </w:tr>
    </w:tbl>
    <w:p w:rsidR="00D60539" w:rsidRDefault="00D60539" w:rsidP="00D60539"/>
    <w:tbl>
      <w:tblPr>
        <w:tblW w:w="9664" w:type="dxa"/>
        <w:tblInd w:w="-172" w:type="dxa"/>
        <w:tblCellMar>
          <w:left w:w="0" w:type="dxa"/>
          <w:right w:w="0" w:type="dxa"/>
        </w:tblCellMar>
        <w:tblLook w:val="04A0"/>
      </w:tblPr>
      <w:tblGrid>
        <w:gridCol w:w="4832"/>
        <w:gridCol w:w="4832"/>
      </w:tblGrid>
      <w:tr w:rsidR="008E76C1" w:rsidTr="008E76C1">
        <w:tc>
          <w:tcPr>
            <w:tcW w:w="4832" w:type="dxa"/>
            <w:tcMar>
              <w:top w:w="0" w:type="dxa"/>
              <w:left w:w="108" w:type="dxa"/>
              <w:bottom w:w="0" w:type="dxa"/>
              <w:right w:w="108" w:type="dxa"/>
            </w:tcMar>
            <w:vAlign w:val="center"/>
            <w:hideMark/>
          </w:tcPr>
          <w:p w:rsidR="008E76C1" w:rsidRDefault="008E76C1">
            <w:pPr>
              <w:jc w:val="center"/>
              <w:textAlignment w:val="baseline"/>
              <w:rPr>
                <w:rFonts w:ascii="Arial" w:hAnsi="Arial" w:cs="Arial"/>
                <w:color w:val="000711"/>
                <w:sz w:val="19"/>
                <w:szCs w:val="19"/>
              </w:rPr>
            </w:pPr>
            <w:r>
              <w:rPr>
                <w:rFonts w:ascii="Times New Roman" w:hAnsi="Times New Roman"/>
                <w:color w:val="000711"/>
                <w:bdr w:val="none" w:sz="0" w:space="0" w:color="auto" w:frame="1"/>
              </w:rPr>
              <w:lastRenderedPageBreak/>
              <w:t>BAN CHẤP HÀNH TRUNG ƯƠNG</w:t>
            </w:r>
          </w:p>
          <w:p w:rsidR="008E76C1" w:rsidRDefault="008E76C1">
            <w:pPr>
              <w:jc w:val="center"/>
              <w:textAlignment w:val="baseline"/>
              <w:rPr>
                <w:rFonts w:ascii="Arial" w:hAnsi="Arial" w:cs="Arial"/>
                <w:color w:val="000711"/>
                <w:sz w:val="19"/>
                <w:szCs w:val="19"/>
              </w:rPr>
            </w:pPr>
            <w:r>
              <w:rPr>
                <w:rFonts w:ascii="Times New Roman" w:hAnsi="Times New Roman"/>
                <w:b/>
                <w:bCs/>
                <w:color w:val="000711"/>
              </w:rPr>
              <w:t>BAN TỔ CHỨC</w:t>
            </w:r>
          </w:p>
          <w:p w:rsidR="008E76C1" w:rsidRDefault="008E76C1">
            <w:pPr>
              <w:jc w:val="center"/>
              <w:textAlignment w:val="baseline"/>
              <w:rPr>
                <w:rFonts w:ascii="Arial" w:hAnsi="Arial" w:cs="Arial"/>
                <w:color w:val="000711"/>
                <w:sz w:val="19"/>
                <w:szCs w:val="19"/>
              </w:rPr>
            </w:pPr>
            <w:r>
              <w:rPr>
                <w:rFonts w:ascii="Times New Roman" w:hAnsi="Times New Roman"/>
                <w:color w:val="000711"/>
                <w:bdr w:val="none" w:sz="0" w:space="0" w:color="auto" w:frame="1"/>
              </w:rPr>
              <w:t>*</w:t>
            </w:r>
          </w:p>
          <w:p w:rsidR="008E76C1" w:rsidRDefault="008E76C1">
            <w:pPr>
              <w:jc w:val="center"/>
              <w:textAlignment w:val="baseline"/>
              <w:rPr>
                <w:rFonts w:ascii="Arial" w:hAnsi="Arial" w:cs="Arial"/>
                <w:color w:val="000711"/>
                <w:sz w:val="19"/>
                <w:szCs w:val="19"/>
              </w:rPr>
            </w:pPr>
            <w:r>
              <w:rPr>
                <w:rFonts w:ascii="Times New Roman" w:hAnsi="Times New Roman"/>
                <w:color w:val="000711"/>
                <w:bdr w:val="none" w:sz="0" w:space="0" w:color="auto" w:frame="1"/>
              </w:rPr>
              <w:t>Số: 131-KH/BTCTW</w:t>
            </w:r>
            <w:r>
              <w:rPr>
                <w:rFonts w:ascii="Arial" w:hAnsi="Arial" w:cs="Arial"/>
                <w:color w:val="000711"/>
                <w:sz w:val="19"/>
                <w:szCs w:val="19"/>
              </w:rPr>
              <w:t> </w:t>
            </w:r>
          </w:p>
        </w:tc>
        <w:tc>
          <w:tcPr>
            <w:tcW w:w="4832" w:type="dxa"/>
            <w:vAlign w:val="center"/>
            <w:hideMark/>
          </w:tcPr>
          <w:p w:rsidR="008E76C1" w:rsidRDefault="008E76C1">
            <w:pPr>
              <w:jc w:val="center"/>
              <w:textAlignment w:val="baseline"/>
              <w:rPr>
                <w:rFonts w:ascii="Arial" w:hAnsi="Arial" w:cs="Arial"/>
                <w:color w:val="000711"/>
                <w:sz w:val="19"/>
                <w:szCs w:val="19"/>
              </w:rPr>
            </w:pPr>
            <w:r>
              <w:rPr>
                <w:rFonts w:ascii="Times New Roman" w:hAnsi="Times New Roman"/>
                <w:b/>
                <w:bCs/>
                <w:color w:val="000711"/>
              </w:rPr>
              <w:t>ĐẢNG CỘNG SẢN VIỆT NAM</w:t>
            </w:r>
          </w:p>
          <w:p w:rsidR="008E76C1" w:rsidRDefault="008E76C1">
            <w:pPr>
              <w:jc w:val="right"/>
              <w:textAlignment w:val="baseline"/>
              <w:rPr>
                <w:rFonts w:ascii="Arial" w:hAnsi="Arial" w:cs="Arial"/>
                <w:color w:val="000711"/>
                <w:sz w:val="19"/>
                <w:szCs w:val="19"/>
              </w:rPr>
            </w:pPr>
            <w:r>
              <w:rPr>
                <w:rFonts w:ascii="Times New Roman" w:hAnsi="Times New Roman"/>
                <w:b/>
                <w:bCs/>
                <w:color w:val="000711"/>
              </w:rPr>
              <w:t> </w:t>
            </w:r>
            <w:r>
              <w:rPr>
                <w:rFonts w:ascii="Times New Roman" w:hAnsi="Times New Roman"/>
                <w:i/>
                <w:iCs/>
                <w:color w:val="000711"/>
              </w:rPr>
              <w:t>Hà Nội, ngày 19 tháng 03 năm 2018</w:t>
            </w:r>
          </w:p>
        </w:tc>
      </w:tr>
    </w:tbl>
    <w:p w:rsidR="008E76C1" w:rsidRDefault="008E76C1" w:rsidP="008E76C1">
      <w:pPr>
        <w:spacing w:line="179" w:lineRule="atLeast"/>
        <w:ind w:right="-801" w:firstLine="720"/>
        <w:jc w:val="center"/>
        <w:textAlignment w:val="baseline"/>
        <w:rPr>
          <w:rFonts w:ascii="Times New Roman" w:hAnsi="Times New Roman"/>
          <w:b/>
          <w:bCs/>
          <w:color w:val="000711"/>
          <w:sz w:val="22"/>
          <w:szCs w:val="22"/>
        </w:rPr>
      </w:pPr>
    </w:p>
    <w:p w:rsidR="008E76C1" w:rsidRDefault="008E76C1" w:rsidP="008E76C1">
      <w:pPr>
        <w:spacing w:line="179" w:lineRule="atLeast"/>
        <w:ind w:firstLine="720"/>
        <w:jc w:val="center"/>
        <w:textAlignment w:val="baseline"/>
        <w:rPr>
          <w:rFonts w:ascii="Times New Roman" w:hAnsi="Times New Roman"/>
          <w:b/>
          <w:bCs/>
          <w:color w:val="000711"/>
        </w:rPr>
      </w:pPr>
      <w:r>
        <w:rPr>
          <w:rFonts w:ascii="Times New Roman" w:hAnsi="Times New Roman"/>
          <w:b/>
          <w:bCs/>
          <w:color w:val="000711"/>
        </w:rPr>
        <w:t>KẾ HOẠCH</w:t>
      </w:r>
      <w:r>
        <w:rPr>
          <w:rFonts w:ascii="Times New Roman" w:hAnsi="Times New Roman"/>
          <w:b/>
          <w:bCs/>
          <w:color w:val="000711"/>
          <w:bdr w:val="none" w:sz="0" w:space="0" w:color="auto" w:frame="1"/>
        </w:rPr>
        <w:br/>
      </w:r>
      <w:r>
        <w:rPr>
          <w:rFonts w:ascii="Times New Roman" w:hAnsi="Times New Roman"/>
          <w:b/>
          <w:bCs/>
          <w:color w:val="000711"/>
          <w:bdr w:val="none" w:sz="0" w:space="0" w:color="auto" w:frame="1"/>
        </w:rPr>
        <w:br/>
      </w:r>
      <w:r>
        <w:rPr>
          <w:rFonts w:ascii="Times New Roman" w:hAnsi="Times New Roman"/>
          <w:b/>
          <w:bCs/>
          <w:color w:val="000711"/>
        </w:rPr>
        <w:t>          Tổ chức Giải báo chí toàn quốc về xây dựng Đảng (Giải Búa liềm vàng)</w:t>
      </w:r>
    </w:p>
    <w:p w:rsidR="008E76C1" w:rsidRDefault="008E76C1" w:rsidP="008E76C1">
      <w:pPr>
        <w:spacing w:line="179" w:lineRule="atLeast"/>
        <w:ind w:firstLine="720"/>
        <w:jc w:val="center"/>
        <w:textAlignment w:val="baseline"/>
        <w:rPr>
          <w:rFonts w:ascii="Arial" w:hAnsi="Arial" w:cs="Arial"/>
          <w:color w:val="000711"/>
          <w:sz w:val="16"/>
          <w:szCs w:val="16"/>
        </w:rPr>
      </w:pPr>
      <w:r>
        <w:rPr>
          <w:rFonts w:ascii="Times New Roman" w:hAnsi="Times New Roman"/>
          <w:b/>
          <w:bCs/>
          <w:color w:val="000711"/>
        </w:rPr>
        <w:t xml:space="preserve"> lần thứ III – năm 2018</w:t>
      </w:r>
    </w:p>
    <w:p w:rsidR="008E76C1" w:rsidRDefault="008E76C1" w:rsidP="008E76C1">
      <w:pPr>
        <w:spacing w:line="440" w:lineRule="atLeast"/>
        <w:ind w:firstLine="680"/>
        <w:jc w:val="both"/>
        <w:textAlignment w:val="baseline"/>
        <w:rPr>
          <w:rFonts w:ascii="Arial" w:hAnsi="Arial" w:cs="Arial"/>
          <w:color w:val="000711"/>
          <w:sz w:val="16"/>
          <w:szCs w:val="16"/>
        </w:rPr>
      </w:pPr>
      <w:r>
        <w:rPr>
          <w:rFonts w:ascii="Times New Roman" w:hAnsi="Times New Roman"/>
          <w:b/>
          <w:bCs/>
          <w:color w:val="000711"/>
        </w:rPr>
        <w:t> </w:t>
      </w:r>
      <w:r>
        <w:rPr>
          <w:rFonts w:ascii="Times New Roman" w:hAnsi="Times New Roman"/>
          <w:color w:val="000711"/>
          <w:bdr w:val="none" w:sz="0" w:space="0" w:color="auto" w:frame="1"/>
        </w:rPr>
        <w:t>Năm 2018, năm bản lề thực hiện Nghị quyết Đại hội lần thứ XII của Đảng; năm tiếp tục đẩy mạnh thực hiện Nghị quyết Trung ương 4 (khóa XI, XII) về xây dựng, chỉnh đốn Đảng và các nghị quyết Trung ương khóa XII với tinh thần tích cực, hiệu quả hơn. Công tác xây dựng, chỉnh đốn Đảng không chỉ là nhiệm vụ của cấp uỷ, tổ chức đảng các cấp mà cần có sự tham gia tích cực của cả hệ thống chính trị, của các tầng lớp nhân dân, trong đó báo chí có vai trò rất quan trọng.</w:t>
      </w:r>
    </w:p>
    <w:p w:rsidR="008E76C1" w:rsidRDefault="008E76C1" w:rsidP="008E76C1">
      <w:pPr>
        <w:spacing w:line="440" w:lineRule="atLeast"/>
        <w:ind w:firstLine="680"/>
        <w:jc w:val="both"/>
        <w:textAlignment w:val="baseline"/>
        <w:rPr>
          <w:rFonts w:ascii="Arial" w:hAnsi="Arial" w:cs="Arial"/>
          <w:color w:val="000711"/>
          <w:sz w:val="16"/>
          <w:szCs w:val="16"/>
        </w:rPr>
      </w:pPr>
      <w:r>
        <w:rPr>
          <w:rFonts w:ascii="Times New Roman" w:hAnsi="Times New Roman"/>
          <w:color w:val="000711"/>
          <w:bdr w:val="none" w:sz="0" w:space="0" w:color="auto" w:frame="1"/>
        </w:rPr>
        <w:t>Ngày 03-02-2018, Ban Tổ chức Trung ương chủ trì, phối hợp với Báo Nhân Dân, Tạp chí Cộng sản, Đài Truyền hình Việt Nam và Hội Nhà báo Việt Nam tổ chức Lễ công bố và trao Giải báo chí toàn quốc về xây dựng Đảng (Giải Búa liềm vàng) lần thứ II – năm 2017 và phát động Giải Búa liềm vàng lần thứ III – năm 2018. Trên cơ sở đánh giá công tác tổ chức Giải Búa liềm vàng lần thứ II – năm 2017, Ban Chỉ đạo Giải Búa liềm vàng xây dựng Kế hoạch tổ chức Giải Búa liềm vàng lần thứ III – năm 2018 nhằm thông qua việc tổ chức Giải tiếp tục nâng cao chất lượng công tác thông tin, tuyên truyền về xây dựng Đảng trên các phương tiện thông tin đại chúng.</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b/>
          <w:bCs/>
          <w:color w:val="000711"/>
        </w:rPr>
        <w:t>I.</w:t>
      </w:r>
      <w:r>
        <w:rPr>
          <w:rFonts w:ascii="Times New Roman" w:hAnsi="Times New Roman"/>
          <w:color w:val="000711"/>
          <w:bdr w:val="none" w:sz="0" w:space="0" w:color="auto" w:frame="1"/>
        </w:rPr>
        <w:t> </w:t>
      </w:r>
      <w:r>
        <w:rPr>
          <w:rFonts w:ascii="Times New Roman" w:hAnsi="Times New Roman"/>
          <w:b/>
          <w:bCs/>
          <w:color w:val="000711"/>
        </w:rPr>
        <w:t>MỤC ĐÍCH, YÊU CẦU</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b/>
          <w:bCs/>
          <w:color w:val="000711"/>
        </w:rPr>
        <w:t>1.</w:t>
      </w:r>
      <w:r>
        <w:rPr>
          <w:rFonts w:ascii="Times New Roman" w:hAnsi="Times New Roman"/>
          <w:color w:val="000711"/>
          <w:bdr w:val="none" w:sz="0" w:space="0" w:color="auto" w:frame="1"/>
        </w:rPr>
        <w:t> </w:t>
      </w:r>
      <w:r>
        <w:rPr>
          <w:rFonts w:ascii="Times New Roman" w:hAnsi="Times New Roman"/>
          <w:b/>
          <w:bCs/>
          <w:color w:val="000711"/>
        </w:rPr>
        <w:t>Mục đích</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 Tiếp tục khẳng định vị trí, vai trò cực kỳ quan trọng của</w:t>
      </w:r>
      <w:r>
        <w:rPr>
          <w:rFonts w:ascii="Times New Roman" w:hAnsi="Times New Roman"/>
          <w:b/>
          <w:bCs/>
          <w:color w:val="000711"/>
        </w:rPr>
        <w:t> </w:t>
      </w:r>
      <w:r>
        <w:rPr>
          <w:rFonts w:ascii="Times New Roman" w:hAnsi="Times New Roman"/>
          <w:color w:val="000711"/>
          <w:bdr w:val="none" w:sz="0" w:space="0" w:color="auto" w:frame="1"/>
        </w:rPr>
        <w:t>công tác xây dựng Đảng. Từ đó, tạo sự quan tâm hơn nữa của cán bộ, đảng viên trong hệ thống chính trị và toàn xã hội đối với công tác xây dựng Đảng, xây dựng hệ thống chính trị.</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 Nâng cao hơn nữa nhận thức của cán bộ, phóng viên, biên tập viên các cơ quan báo chí và thu hút sự quan tâm của toàn xã hội trong việc viết, sáng tác tác phẩm về xây dựng Đảng.</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 Động viên, khuyến khích ngày càng có nhiều tác phẩm báo chí xuất sắc; từ đó, tạo động lực thúc đẩy việc tiếp tục nâng cao chất lượng tuyên truyền công tác xây dựng Đảng, góp phần xây dựng Đảng trong sạch, vững mạnh; không ngừng nâng cao chất lượng đội ngũ cán bộ, đảng viên; đổi mới phương thức lãnh đạo, nâng cao năng lực cầm quyền của Đảng và chất lượng hoạt động của cả hệ thống chính trị.</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 - Tiếp tục phát huy vai trò của các cơ quan báo chí, cán bộ, đảng viên và nhân dân góp ý kiến xây dựng Đảng, xây dựng chính quyền; tham gia phòng, chống suy thoái tư tưởng chính trị, đạo đức, lối sống và những biểu hiện “tự diễn biến”, “tự chuyển hóa” trong nội bộ; củng cố, tăng cường mối quan hệ máu thịt giữa Đảng với Nhân dân.</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lastRenderedPageBreak/>
        <w:t>- Thông qua Giải Búa liềm vàng lần thứ III – năm 2018 cổ vũ toàn Đảng, toàn dân, toàn quân ra sức thi đua thực hiện Nghị quyết Đại hội lần thứ XII của Đảng, cùng các chỉ thị, kết luận của Trung ương Đảng và nghị quyết các hội nghị Trung ương khóa XII về xây dựng Đảng ngày càng đi vào thực chất, trở thành hành động cụ thể, thiết thực, thường xuyên và tự giác trong mỗi cán bộ, đảng viên và nhân dân.</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b/>
          <w:bCs/>
          <w:color w:val="000711"/>
        </w:rPr>
        <w:t>2. Yêu cầu</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 Lựa chọn được những tác phẩm báo chí xuất sắc nhất, những cơ quan báo chí và ban tổ chức, ban tuyên giáo cấp ủy có nhiều đóng góp trong tuyên truyền về công tác xây dựng Đảng và tổ chức Giải Búa liềm vàng để trao giải, tôn vinh tác giả, tác phẩm và tập thể, cá nhân tiêu biểu.</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 Thông qua các tác phẩm báo chí tham dự Giải Búa liềm vàng giúp cho cán bộ, đảng viên và nhân dân nhận thức sâu sắc thêm về Đảng và công tác xây dựng Đảng, xây dựng hệ thống chính trị; tiếp tục nâng cao chất lượng, hiệu quả tổ chức Giải Búa liềm vàng để phát hiện, phòng ngừa, đấu tranh chống tiêu cực, tham nhũng trong công tác tổ chức – cán bộ và quản lý đội ngũ cán bộ.</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 Nâng cao chất lượng tuyên truyền về xây dựng Đảng trên các phương tiện thông tin đại chúng theo hướng kết hợp giữa “xây” và “chống”, trong đó lấy “xây” là cơ bản, chiến lược, lâu dài, lấy “chống” là nhiệm vụ quan trọng, cấp bách; coi trọng cả “đức trị” và “pháp trị”, nhưng đề cao “pháp trị”. Thực hiện tốt phương châm “Lấy tích cực đẩy lùi tiêu cực”, “lấy cái đẹp dẹp cái xấu”. Qua đó, tạo hiệu ứng tác động lan tỏa trong các cơ quan báo chí và toàn xã hội.</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Để có nhiều tác phẩm báo chí tham dự Giải Búa liềm vàng lần thứ III – năm 2018 có chất lượng và tham gia xây dựng Đảng hiệu quả, mỗi cơ quan báo chí, mỗi người làm báo cần hiểu đúng chủ trương của Đảng về công tác xây dựng Đảng, chủ động, tích cực bám sát thực tế cơ sở để kịp thời phản ánh kết quả công tác xây dựng, chỉnh đốn Đảng ở các địa phương, đơn vị. Trên cơ sở đó phát hiện cách làm hay, mô hình tốt để biểu dương và đấu tranh phê phán những khuyết điểm, vi phạm, những vấn đề còn hạn chế, tồn tại.</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b/>
          <w:bCs/>
          <w:color w:val="000711"/>
        </w:rPr>
        <w:t>II. NỘI DUNG</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b/>
          <w:bCs/>
          <w:color w:val="000711"/>
        </w:rPr>
        <w:t>1. Tên giải thưởng</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Tiếp tục sử dụng tên giải thưởng là: Giải báo chí toàn quốc về xây dựng Đảng (mang tên </w:t>
      </w:r>
      <w:r>
        <w:rPr>
          <w:rFonts w:ascii="Times New Roman" w:hAnsi="Times New Roman"/>
          <w:b/>
          <w:bCs/>
          <w:color w:val="000711"/>
        </w:rPr>
        <w:t>Búa liềm vàng).</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b/>
          <w:bCs/>
          <w:color w:val="000711"/>
        </w:rPr>
        <w:t>2. Đơn vị chủ trì tổ chức Giải: </w:t>
      </w:r>
      <w:r>
        <w:rPr>
          <w:rFonts w:ascii="Times New Roman" w:hAnsi="Times New Roman"/>
          <w:color w:val="000711"/>
          <w:bdr w:val="none" w:sz="0" w:space="0" w:color="auto" w:frame="1"/>
        </w:rPr>
        <w:t>Ban Tổ chức Trung ương, Báo Nhân Dân, Tạp chí Cộng sản, Đài Truyền hình Việt Nam và Hội Nhà báo Việt Nam.</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b/>
          <w:bCs/>
          <w:color w:val="000711"/>
        </w:rPr>
        <w:t>3. Nội dung triển khai</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 xml:space="preserve">Giải được tuyển chọn và trao cho các tác giả (nhóm tác giả), tác phẩm báo chí xuất sắc viết về xây dựng Đảng trên các mặt: chính trị, tư tưởng, tổ chức, đạo đức, thuộc các lĩnh vực công tác tổ chức, tuyên giáo, kiểm tra, dân vận, đối ngoại, phòng, chống tham nhũng... được đăng, phát trên các </w:t>
      </w:r>
      <w:r>
        <w:rPr>
          <w:rFonts w:ascii="Times New Roman" w:hAnsi="Times New Roman"/>
          <w:color w:val="000711"/>
          <w:bdr w:val="none" w:sz="0" w:space="0" w:color="auto" w:frame="1"/>
        </w:rPr>
        <w:lastRenderedPageBreak/>
        <w:t>loại hình báo chí do Bộ Văn hóa – Thông tin trước đây và Bộ Thông tin – Truyền thông hiện nay cấp phép. Giải cũng dành để trao cho các cơ quan báo chí và ban tuyên giáo, ban tổ chức cấp ủy tiêu biểu trong tuyên truyền về công tác xây dựng Đảng và tổ chức Giải Búa liềm vàng trên phạm vi toàn quốc.</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b/>
          <w:bCs/>
          <w:color w:val="000711"/>
        </w:rPr>
        <w:t>4. Đối tượng tham dự giải</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 Về tác giả: Mọi người Việt Nam ở trong nước và ngoài nước có tác phẩm báo chí được đăng, phát trên các loại hình báo chí (báo in, báo điện tử, phát thanh, truyền hình,..). Tác giả dự giải không vi phạm các quy định về đạo đức nghề nghiệp của người làm báo Việt Nam, không vi phạm Luật Báo chí và các luật khác hiện hành.</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 Về tác phẩm: Là các tác phẩm báo chí thuộc tất cả các thể loại viết về xây dựng Đảng đã đăng, phát trên các loại hình báo chí: Báo in; phát thanh; truyền hình; báo điện tử; ảnh báo chí.</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Những tác phẩm được sử dụng trong thời gian xét giải đã được trao thưởng ở các cuộc thi của địa phương vẫn được quyền dự Giải báo chí toàn quốc về xây dựng Đảng, nhưng cần ghi rõ mức giải và do cơ quan nào tổ chức. </w:t>
      </w:r>
      <w:r>
        <w:rPr>
          <w:rFonts w:ascii="Times New Roman" w:hAnsi="Times New Roman"/>
          <w:i/>
          <w:iCs/>
          <w:color w:val="000711"/>
        </w:rPr>
        <w:t>Không nhận các tác phẩm đã tham dự Giải báo chí quốc gia và các giải báo chí ngành hoặc liên ngành ở Trung ương.</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 Các cơ quan báo chí tổ chức bài bản, sáng tạo việc hưởng ứng tham gia Giải Búa liềm vàng; động viên được nhiều phóng viên, nhà báo tham gia viết về công tác xây dựng Đảng và tuyển chọn được nhiều tác phẩm có chất lượng, bảo đảm số lượng tham dự giải.</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 Các ban tuyên giáo, ban tổ chức cấp ủy làm tốt công tác tham mưu cho ban thường vụ cấp ủy chỉ đạo các cơ quan báo chí trong phạm vi quản lý triển khai sáng tạo, có hiệu quả Giải Búa liềm vàng tại địa phương, đơn vị; chủ trì, phối hợp với các cơ quan, đơn vị có liên quan gợi ý, hướng dẫn các nội dung mới, vấn đề khó, kết quả nổi bật để các cơ quan báo chí bám sát thực tiễn sinh động sáng tác các tác phẩm báo chí có chất lượng, phục vụ có hiệu quả công tác xây dựng Đảng.</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b/>
          <w:bCs/>
          <w:color w:val="000711"/>
        </w:rPr>
        <w:t>5. Thời gian tác phẩm dự giải</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Thời gian đăng, phát tác phẩm được tính từ ngày 01-11-2017 đến 31-10-2018. Thời hạn cuối cùng nhận tác phẩm là ngày 10-11-2018 (theo dấu bưu điện).</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b/>
          <w:bCs/>
          <w:color w:val="000711"/>
        </w:rPr>
        <w:t>III. BAN CHỈ ĐẠO, BAN TỔ CHỨC GIẢI</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b/>
          <w:bCs/>
          <w:color w:val="000711"/>
        </w:rPr>
        <w:t>1. Thành phần Ban Chỉ đạo Giải</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Bao gồm các đồng chí lãnh đạo Ban Tổ chức Trung ương, Báo Nhân Dân, Đài Truyền hình Việt Nam, Tạp chí Cộng sản, Ban Tuyên giáo Trung ương, Bộ Thông tin - Truyền thông và Hội Nhà báo Việt Nam, do đồng chí Trưởng Ban Tổ chức Trung ương làm Trưởng Ban Chỉ đạo.</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b/>
          <w:bCs/>
          <w:color w:val="000711"/>
        </w:rPr>
        <w:t> 2. Thành phần Ban Tổ chức Giải</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 xml:space="preserve">Bao gồm các đồng chí lãnh đạo cơ quan và một số đơn vị thuộc Ban Tổ chức Trung ương, Báo Nhân Dân, Đài Truyền hình Việt Nam, Tạp chí Cộng sản, Ban Tuyên giáo Trung ương, Bộ Thông tin </w:t>
      </w:r>
      <w:r>
        <w:rPr>
          <w:rFonts w:ascii="Times New Roman" w:hAnsi="Times New Roman"/>
          <w:color w:val="000711"/>
          <w:bdr w:val="none" w:sz="0" w:space="0" w:color="auto" w:frame="1"/>
        </w:rPr>
        <w:lastRenderedPageBreak/>
        <w:t>- Truyền thông và Hội Nhà báo Việt Nam, do đồng chí Phó Trưởng Ban Tổ chức Trung ương làm Trưởng Ban Tổ chức Giải.</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Ban Tổ chức Giải được sử dụng con dấu của Ban Tổ chức Trung ương trong quá trình hoạt động.</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b/>
          <w:bCs/>
          <w:color w:val="000711"/>
        </w:rPr>
        <w:t>3. Cơ quan Thường trực Giải</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Tạp chí Xây dựng Đảng thuộc Ban Tổ chức Trung ương là cơ quan Thường trực Giải.</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b/>
          <w:bCs/>
          <w:color w:val="000711"/>
        </w:rPr>
        <w:t>IV. SỐ LƯỢNG, GIÁ TRỊ GIẢI THƯỞNG</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b/>
          <w:bCs/>
          <w:color w:val="000711"/>
        </w:rPr>
        <w:t>1. Số lượng giải thưởng:</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Về tác phẩm: Có 1 giải Đặc biệt, 5 giải A, 10 giải B, 15 giải C và 25 giải Khuyến khích.</w:t>
      </w:r>
    </w:p>
    <w:p w:rsidR="008E76C1" w:rsidRDefault="008E76C1" w:rsidP="008E76C1">
      <w:pPr>
        <w:spacing w:line="440" w:lineRule="atLeast"/>
        <w:ind w:firstLine="540"/>
        <w:jc w:val="both"/>
        <w:textAlignment w:val="baseline"/>
        <w:rPr>
          <w:rFonts w:ascii="Arial" w:hAnsi="Arial" w:cs="Arial"/>
          <w:color w:val="000711"/>
          <w:sz w:val="16"/>
          <w:szCs w:val="16"/>
        </w:rPr>
      </w:pPr>
      <w:r>
        <w:rPr>
          <w:rFonts w:ascii="Times New Roman" w:hAnsi="Times New Roman"/>
          <w:color w:val="000711"/>
          <w:bdr w:val="none" w:sz="0" w:space="0" w:color="auto" w:frame="1"/>
        </w:rPr>
        <w:t>Về cơ quan báo chí: Có 15 giải đồng hạng </w:t>
      </w:r>
      <w:r>
        <w:rPr>
          <w:rFonts w:ascii="Times New Roman" w:hAnsi="Times New Roman"/>
          <w:b/>
          <w:bCs/>
          <w:color w:val="000711"/>
        </w:rPr>
        <w:t>Xuất sắc</w:t>
      </w:r>
      <w:r>
        <w:rPr>
          <w:rFonts w:ascii="Times New Roman" w:hAnsi="Times New Roman"/>
          <w:color w:val="000711"/>
          <w:bdr w:val="none" w:sz="0" w:space="0" w:color="auto" w:frame="1"/>
        </w:rPr>
        <w:t> cho các cơ quan báo chí và ban tuyên giáo, ban tổ chức cấp ủy tiêu biểu.</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b/>
          <w:bCs/>
          <w:color w:val="000711"/>
        </w:rPr>
        <w:t>2. Giá trị giải thưởng</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Giải Đặc biệt: 300.000.000đ</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Giải A: 100.000.000đ</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Giải B: 75.000.000đ</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Giải C: 50.000.000đ</w:t>
      </w:r>
    </w:p>
    <w:p w:rsidR="008E76C1" w:rsidRDefault="008E76C1" w:rsidP="008E76C1">
      <w:pPr>
        <w:jc w:val="both"/>
        <w:textAlignment w:val="baseline"/>
        <w:rPr>
          <w:rFonts w:ascii="Times New Roman" w:hAnsi="Times New Roman"/>
          <w:color w:val="363636"/>
          <w:sz w:val="19"/>
          <w:szCs w:val="19"/>
        </w:rPr>
      </w:pPr>
      <w:r>
        <w:rPr>
          <w:rFonts w:ascii="Times New Roman" w:hAnsi="Times New Roman"/>
          <w:color w:val="000711"/>
          <w:bdr w:val="none" w:sz="0" w:space="0" w:color="auto" w:frame="1"/>
        </w:rPr>
        <w:t>         Giải cho tác phẩm xuất sắc phát triển lý luận về xây dựng Đảng:  50.000.000đ</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Giải cho tác phẩm xuất sắc của tác giả cao tuổi: 50.000.000đ</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Giải cho tác phẩm xuất sắc của tác giả trẻ tuổi: 50.000.000đ</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Giải cho tác phẩm xuất sắc của tác giả là công dân Việt Nam ở nước ngoài: 50.000.000đ</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Giải Khuyến khích: 30.000.000đ</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Giải tập thể Xuất sắc: 30.000.000đ</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Tiền thưởng các tác phẩm vào chung khảo: 5.000.000đ</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b/>
          <w:bCs/>
          <w:color w:val="000711"/>
        </w:rPr>
        <w:t>3. Hình thức khen thưởng</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b/>
          <w:bCs/>
          <w:color w:val="000711"/>
        </w:rPr>
        <w:t>+ </w:t>
      </w:r>
      <w:r>
        <w:rPr>
          <w:rFonts w:ascii="Times New Roman" w:hAnsi="Times New Roman"/>
          <w:color w:val="000711"/>
          <w:bdr w:val="none" w:sz="0" w:space="0" w:color="auto" w:frame="1"/>
        </w:rPr>
        <w:t>Đối với tác giả, tác phẩm đoạt giải: Tặng tiền thưởng, giấy chứng nhận của Ban Tổ chức Giải kèm theo biểu trưng </w:t>
      </w:r>
      <w:r>
        <w:rPr>
          <w:rFonts w:ascii="Times New Roman" w:hAnsi="Times New Roman"/>
          <w:b/>
          <w:bCs/>
          <w:color w:val="000711"/>
        </w:rPr>
        <w:t>Búa liềm vàng</w:t>
      </w:r>
      <w:r>
        <w:rPr>
          <w:rFonts w:ascii="Times New Roman" w:hAnsi="Times New Roman"/>
          <w:color w:val="000711"/>
          <w:bdr w:val="none" w:sz="0" w:space="0" w:color="auto" w:frame="1"/>
        </w:rPr>
        <w:t>.</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b/>
          <w:bCs/>
          <w:color w:val="000711"/>
        </w:rPr>
        <w:t>+ </w:t>
      </w:r>
      <w:r>
        <w:rPr>
          <w:rFonts w:ascii="Times New Roman" w:hAnsi="Times New Roman"/>
          <w:color w:val="000711"/>
          <w:bdr w:val="none" w:sz="0" w:space="0" w:color="auto" w:frame="1"/>
        </w:rPr>
        <w:t>Đối với tác giả có tác phẩm vào chung khảo: Tặng tiền thưởng, giấy chứng nhận của Ban Tổ chức Giải kèm theo hiện vật lưu niệm </w:t>
      </w:r>
      <w:r>
        <w:rPr>
          <w:rFonts w:ascii="Times New Roman" w:hAnsi="Times New Roman"/>
          <w:b/>
          <w:bCs/>
          <w:color w:val="000711"/>
        </w:rPr>
        <w:t>Búa liềm vàng</w:t>
      </w:r>
      <w:r>
        <w:rPr>
          <w:rFonts w:ascii="Times New Roman" w:hAnsi="Times New Roman"/>
          <w:color w:val="000711"/>
          <w:bdr w:val="none" w:sz="0" w:space="0" w:color="auto" w:frame="1"/>
        </w:rPr>
        <w:t>.</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b/>
          <w:bCs/>
          <w:color w:val="000711"/>
        </w:rPr>
        <w:t>+ </w:t>
      </w:r>
      <w:r>
        <w:rPr>
          <w:rFonts w:ascii="Times New Roman" w:hAnsi="Times New Roman"/>
          <w:color w:val="000711"/>
          <w:bdr w:val="none" w:sz="0" w:space="0" w:color="auto" w:frame="1"/>
        </w:rPr>
        <w:t>Đối với cơ quan báo chí tiêu biểu: Tặng tiền thưởng kèm theo biểu trưng </w:t>
      </w:r>
      <w:r>
        <w:rPr>
          <w:rFonts w:ascii="Times New Roman" w:hAnsi="Times New Roman"/>
          <w:b/>
          <w:bCs/>
          <w:color w:val="000711"/>
        </w:rPr>
        <w:t>Búa liềm vàng </w:t>
      </w:r>
      <w:r>
        <w:rPr>
          <w:rFonts w:ascii="Times New Roman" w:hAnsi="Times New Roman"/>
          <w:color w:val="000711"/>
          <w:bdr w:val="none" w:sz="0" w:space="0" w:color="auto" w:frame="1"/>
        </w:rPr>
        <w:t>và Bằng khen của Ban Tổ chức Trung ương.</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b/>
          <w:bCs/>
          <w:color w:val="000711"/>
        </w:rPr>
        <w:t>V. TỔ CHỨC THỰC HIỆN</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b/>
          <w:bCs/>
          <w:color w:val="000711"/>
        </w:rPr>
        <w:t>1. Thống nhất các nội dung công việc và phân công trách nhiệm</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b/>
          <w:bCs/>
          <w:color w:val="000711"/>
        </w:rPr>
        <w:t>+ </w:t>
      </w:r>
      <w:r>
        <w:rPr>
          <w:rFonts w:ascii="Times New Roman" w:hAnsi="Times New Roman"/>
          <w:color w:val="000711"/>
          <w:bdr w:val="none" w:sz="0" w:space="0" w:color="auto" w:frame="1"/>
        </w:rPr>
        <w:t xml:space="preserve">Ban Tổ chức Trung ương, Báo Nhân Dân, Tạp chí Cộng sản, Đài Tuyền hình Việt Nam và Hội Nhà báo Việt Nam phối hợp với Ban Tuyên giáo Trung ương, Bộ Thông tin - Truyền thông tổ </w:t>
      </w:r>
      <w:r>
        <w:rPr>
          <w:rFonts w:ascii="Times New Roman" w:hAnsi="Times New Roman"/>
          <w:color w:val="000711"/>
          <w:bdr w:val="none" w:sz="0" w:space="0" w:color="auto" w:frame="1"/>
        </w:rPr>
        <w:lastRenderedPageBreak/>
        <w:t>chức họp, thống nhất các nội dung công việc và phân công nhiệm vụ cụ thể từ khi phát động đến khi công bố và trao Giải Búa liềm vàng lần thứ III – năm 2018.</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 Ban Chỉ đạo Giải gửi công văn đề nghị Thường trực các tỉnh, thành ủy, ban cán sự đảng, đảng đoàn, đảng ủy trực thuộc Trung ương chỉ đạo các cơ quan báo chí trong phạm vi quản lý tích cực hưởng ứng Giải Búa liềm vàng lần thứ III – năm 2018. Qua đó định hướng thông tin, dư luận vào những vấn đề mới, được dư luận quan tâm liên quan công tác tổ chức xây dựng Đảng; chống tham nhũng, lãng phí, tiêu cực, chạy chức, chạy quyền; tích cực tuyên truyền những mô hình mới, cách làm hay, gương sáng điển hình trong công tác xây dựng Đảng. Đồng thời, phản ánh những mặt hạn chế, yếu kém để rút kinh nghiệm, kịp thời chấn chỉnh. Các tác phẩm tham dự Giải Búa liềm vàng cần bám sát thực tiễn công tác xây dựng Đảng ở mọi miền, lĩnh vực, phản ánh sinh động kết quả thực hiện Cương lĩnh, đường lối của Đảng trong công tác xây dựng Đảng, tập trung vào kết quả thực hiện Nghị quyết Đại hội XII, nhất là Nghị quyết Trung ương 4, 5, 6 và 7 khóa XII; cổ vũ, tuyên truyền kịp thời kết quả xây dựng tổ chức bộ máy của hệ thống chính trị tinh gọn, hoạt động hiệu lực, hiệu quả; xây dựng đội ngũ cán bộ vừa có đức, vừa có tài, ngang tầm với yêu cầu, nhiệm vụ trong tình hình mới; phục vụ có hiệu quả mục tiêu phát triển kinh tế là trung tâm, xây dựng Đảng là then chốt, phát triển nền văn hóa là nền tảng tinh thần của xã hội; bảo đảm vững chắc an ninh - quốc phòng và mở rộng quan hệ quốc tế ở tầm mức sâu rộng…</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 Hội Nhà báo Việt Nam gửi công văn đến các hội nhà báo tỉnh, thành phố, liên chi hội, chi hội trực thuộc Trung ương và các cơ quan báo chí giới thiệu, vận động và hướng dẫn các hội viên viết, sáng tác và gửi tác phẩm tham dự Giải Búa liềm vàng lần thứ III – năm 2018.</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b/>
          <w:bCs/>
          <w:color w:val="000711"/>
        </w:rPr>
        <w:t>2. Thành lập Hội đồng chấm Giải, ban hành Thể lệ Giải</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Ban hành kèm theo Kế hoạch này Thể lệ Giải báo chí toàn quốc về xây dựng Đảng (sửa đổi, bổ sung) làm căn cứ xét chọn tác phẩm xuất sắc và cơ quan báo chí tiêu biểu để trao giải.</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Trên cơ sở đề xuất của cơ quan Thường trực Giải (Tạp chí Xây dựng Đảng), Ban Tổ chức giải ra quyết định thành lập Hội đồng chấm giải (gồm Hội đồng Chung khảo và Hội đồng Sơ khảo), Ban Thư ký và Tổ giúp việc. Số lượng, cơ cấu Hội đồng Chung khảo và Hội đồng Sơ khảo phải bảo đảm tính khách quan, toàn diện, chuyên sâu, đáp ứng được yêu cầu về chất lượng và thời gian chấm giải.</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b/>
          <w:bCs/>
          <w:color w:val="000711"/>
        </w:rPr>
        <w:t>3. Xét chọn sơ khảo</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Vòng Sơ khảo tác phẩm báo chí sẽ tiến hành từ tháng 11 đến hết tháng 12-2018. Các tác phẩm báo chí đã đăng gửi tham dự giải theo quy định sẽ được Hội đồng Sơ khảo xem xét, đánh giá để chọn ra tác phẩm báo chí đáp ứng tiêu chí xét trao giải đưa vào vòng chung khảo.</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b/>
          <w:bCs/>
          <w:color w:val="000711"/>
        </w:rPr>
        <w:t>4. Xét chọn chung khảo</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 xml:space="preserve">Vòng chung khảo tác phẩm báo chí về xây dựng Đảng tiến hành từ ngày 01 đến 15-01-2019. Hội đồng Chung khảo dựa trên kết quả tuyển chọn của Hội đồng Sơ khảo sẽ tiến hành đánh giá, thẩm </w:t>
      </w:r>
      <w:r>
        <w:rPr>
          <w:rFonts w:ascii="Times New Roman" w:hAnsi="Times New Roman"/>
          <w:color w:val="000711"/>
          <w:bdr w:val="none" w:sz="0" w:space="0" w:color="auto" w:frame="1"/>
        </w:rPr>
        <w:lastRenderedPageBreak/>
        <w:t>định, lựa chọn ra những tác phẩm xuất sắc nhất trình Ban Tổ chức và Ban Chỉ đạo Giải quyết định tác phẩm đoạt giải và các đơn vị được khen thưởng. Việc lựa chọn tác phẩm xuất sắc để trao thưởng không nhất thiết mỗi loại hình báo chí phải xét đủ số lượng các giải Đặc biệt, A, B, C và Khuyến khích theo cơ cấu giải thưởng.</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b/>
          <w:bCs/>
          <w:color w:val="000711"/>
        </w:rPr>
        <w:t>5. Công bố và trao giải</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 Lễ công bố và trao Giải Búa liềm vàng lần thứ III – năm 2018 được tổ chức tại Hà Nội </w:t>
      </w:r>
      <w:r>
        <w:rPr>
          <w:rFonts w:ascii="Times New Roman" w:hAnsi="Times New Roman"/>
          <w:i/>
          <w:iCs/>
          <w:color w:val="000711"/>
        </w:rPr>
        <w:t>nhân dịp kỷ niệm 89 năm Ngày thành lập Đảng 3-2</w:t>
      </w:r>
      <w:r>
        <w:rPr>
          <w:rFonts w:ascii="Times New Roman" w:hAnsi="Times New Roman"/>
          <w:color w:val="000711"/>
          <w:bdr w:val="none" w:sz="0" w:space="0" w:color="auto" w:frame="1"/>
        </w:rPr>
        <w:t>. Buổi lễ trao giải sẽ được truyền hình trực tiếp trên sóng Đài Truyền hình Việt Nam (VTV1).</w:t>
      </w:r>
    </w:p>
    <w:p w:rsidR="008E76C1" w:rsidRDefault="008E76C1" w:rsidP="008E76C1">
      <w:pPr>
        <w:spacing w:line="440" w:lineRule="atLeast"/>
        <w:ind w:firstLine="540"/>
        <w:jc w:val="both"/>
        <w:textAlignment w:val="baseline"/>
        <w:rPr>
          <w:rFonts w:ascii="Arial" w:hAnsi="Arial" w:cs="Arial"/>
          <w:color w:val="000711"/>
          <w:sz w:val="16"/>
          <w:szCs w:val="16"/>
        </w:rPr>
      </w:pPr>
      <w:r>
        <w:rPr>
          <w:rFonts w:ascii="Times New Roman" w:hAnsi="Times New Roman"/>
          <w:b/>
          <w:bCs/>
          <w:color w:val="000711"/>
        </w:rPr>
        <w:t>6. Kinh phí hỗ trợ Giải</w:t>
      </w:r>
    </w:p>
    <w:p w:rsidR="008E76C1" w:rsidRDefault="008E76C1" w:rsidP="008E76C1">
      <w:pPr>
        <w:spacing w:line="440" w:lineRule="atLeast"/>
        <w:ind w:firstLine="560"/>
        <w:jc w:val="both"/>
        <w:textAlignment w:val="baseline"/>
        <w:rPr>
          <w:rFonts w:ascii="Arial" w:hAnsi="Arial" w:cs="Arial"/>
          <w:color w:val="000711"/>
          <w:sz w:val="16"/>
          <w:szCs w:val="16"/>
        </w:rPr>
      </w:pPr>
      <w:r>
        <w:rPr>
          <w:rFonts w:ascii="Times New Roman" w:hAnsi="Times New Roman"/>
          <w:color w:val="000711"/>
          <w:bdr w:val="none" w:sz="0" w:space="0" w:color="auto" w:frame="1"/>
        </w:rPr>
        <w:t>Kinh phí hoạt động Giải báo chí toàn quốc về xây dựng Đảng</w:t>
      </w:r>
      <w:r>
        <w:rPr>
          <w:rFonts w:ascii="Times New Roman" w:hAnsi="Times New Roman"/>
          <w:i/>
          <w:iCs/>
          <w:color w:val="000711"/>
        </w:rPr>
        <w:t> </w:t>
      </w:r>
      <w:r>
        <w:rPr>
          <w:rFonts w:ascii="Times New Roman" w:hAnsi="Times New Roman"/>
          <w:color w:val="000711"/>
          <w:bdr w:val="none" w:sz="0" w:space="0" w:color="auto" w:frame="1"/>
        </w:rPr>
        <w:t>do hoạt động tài trợ, hỗ trợ, quảng bá thương hiệu tự nguyện, hợp pháp của các doanh nghiệp, đơn vị, không huy động kinh phí dưới mọi hình thức đối với cá nhân, tổ chức trong danh sách tham dự giải. Việc thông tin quảng cáo bảo đảm quyền lợi cho các nhà tài trợ sẽ do Đài Truyền hình Việt Nam, Báo Nhân Dân, Tạp chí Cộng sản, Tạp chí Xây dựng Đảng của Ban Tổ chức Trung ương và các báo, tạp chí thuộc Hội Nhà báo Việt Nam cùng phối hợp thực hiện. Các khoản kinh phí tài trợ, hỗ trợ, quảng bá thương hiệu trên sẽ chuyển về tài khoản của Giải Búa liềm vàng; được sử dụng đúng quy định về tài chính hiện hành trong toàn bộ quá trình vận hành chấm xét, tôn vinh và trao giải. Cơ quan Thường trực giải căn cứ vào thực tế phát sinh, Quy chế quản lý và sử dụng kinh phí tổ chức Giải Búa liềm vàng để đề xuất với Ban Tổ chức Giải việc thu chi cụ thể, hằng năm báo cáo công khai tài chính gửi đến các đơn vị đồng tổ chức Giải./.</w:t>
      </w:r>
    </w:p>
    <w:p w:rsidR="008E76C1" w:rsidRDefault="008E76C1" w:rsidP="008E76C1">
      <w:pPr>
        <w:spacing w:after="240" w:line="440" w:lineRule="atLeast"/>
        <w:ind w:firstLine="560"/>
        <w:jc w:val="both"/>
        <w:textAlignment w:val="baseline"/>
        <w:rPr>
          <w:rFonts w:ascii="Arial" w:hAnsi="Arial" w:cs="Arial"/>
          <w:color w:val="000711"/>
          <w:sz w:val="16"/>
          <w:szCs w:val="16"/>
        </w:rPr>
      </w:pPr>
      <w:r>
        <w:rPr>
          <w:rFonts w:ascii="Arial" w:hAnsi="Arial" w:cs="Arial"/>
          <w:color w:val="000711"/>
          <w:sz w:val="16"/>
          <w:szCs w:val="16"/>
        </w:rPr>
        <w:t> </w:t>
      </w:r>
    </w:p>
    <w:tbl>
      <w:tblPr>
        <w:tblW w:w="10190" w:type="dxa"/>
        <w:tblInd w:w="108" w:type="dxa"/>
        <w:tblCellMar>
          <w:left w:w="0" w:type="dxa"/>
          <w:right w:w="0" w:type="dxa"/>
        </w:tblCellMar>
        <w:tblLook w:val="04A0"/>
      </w:tblPr>
      <w:tblGrid>
        <w:gridCol w:w="131"/>
        <w:gridCol w:w="5305"/>
        <w:gridCol w:w="763"/>
        <w:gridCol w:w="3991"/>
      </w:tblGrid>
      <w:tr w:rsidR="008E76C1" w:rsidTr="008E76C1">
        <w:trPr>
          <w:trHeight w:val="1747"/>
        </w:trPr>
        <w:tc>
          <w:tcPr>
            <w:tcW w:w="122" w:type="dxa"/>
            <w:vAlign w:val="center"/>
            <w:hideMark/>
          </w:tcPr>
          <w:p w:rsidR="008E76C1" w:rsidRDefault="008E76C1">
            <w:pPr>
              <w:spacing w:after="240"/>
              <w:jc w:val="both"/>
              <w:textAlignment w:val="baseline"/>
              <w:rPr>
                <w:rFonts w:ascii="Arial" w:hAnsi="Arial" w:cs="Arial"/>
                <w:color w:val="000711"/>
                <w:sz w:val="19"/>
                <w:szCs w:val="19"/>
              </w:rPr>
            </w:pPr>
            <w:r>
              <w:rPr>
                <w:rFonts w:ascii="Arial" w:hAnsi="Arial" w:cs="Arial"/>
                <w:color w:val="000711"/>
                <w:sz w:val="19"/>
                <w:szCs w:val="19"/>
              </w:rPr>
              <w:t> </w:t>
            </w:r>
          </w:p>
        </w:tc>
        <w:tc>
          <w:tcPr>
            <w:tcW w:w="4904" w:type="dxa"/>
            <w:tcMar>
              <w:top w:w="0" w:type="dxa"/>
              <w:left w:w="108" w:type="dxa"/>
              <w:bottom w:w="0" w:type="dxa"/>
              <w:right w:w="108" w:type="dxa"/>
            </w:tcMar>
            <w:vAlign w:val="center"/>
            <w:hideMark/>
          </w:tcPr>
          <w:p w:rsidR="008E76C1" w:rsidRDefault="008E76C1">
            <w:pPr>
              <w:spacing w:line="460" w:lineRule="atLeast"/>
              <w:jc w:val="both"/>
              <w:textAlignment w:val="baseline"/>
              <w:outlineLvl w:val="2"/>
              <w:rPr>
                <w:rFonts w:ascii="Arial" w:hAnsi="Arial" w:cs="Arial"/>
                <w:b/>
                <w:bCs/>
                <w:color w:val="000711"/>
                <w:sz w:val="16"/>
                <w:szCs w:val="16"/>
              </w:rPr>
            </w:pPr>
            <w:r>
              <w:rPr>
                <w:rFonts w:ascii="Times New Roman" w:hAnsi="Times New Roman"/>
                <w:b/>
                <w:bCs/>
                <w:color w:val="000711"/>
                <w:u w:val="single"/>
                <w:bdr w:val="none" w:sz="0" w:space="0" w:color="auto" w:frame="1"/>
              </w:rPr>
              <w:t>Nơi nhận:</w:t>
            </w:r>
          </w:p>
          <w:p w:rsidR="008E76C1" w:rsidRDefault="008E76C1">
            <w:pPr>
              <w:spacing w:line="360" w:lineRule="atLeast"/>
              <w:jc w:val="both"/>
              <w:textAlignment w:val="baseline"/>
              <w:rPr>
                <w:rFonts w:ascii="Arial" w:hAnsi="Arial" w:cs="Arial"/>
                <w:color w:val="000711"/>
                <w:sz w:val="19"/>
                <w:szCs w:val="19"/>
              </w:rPr>
            </w:pPr>
            <w:r>
              <w:rPr>
                <w:rFonts w:ascii="Times New Roman" w:hAnsi="Times New Roman"/>
                <w:color w:val="000711"/>
                <w:bdr w:val="none" w:sz="0" w:space="0" w:color="auto" w:frame="1"/>
              </w:rPr>
              <w:t>- Thường trực Ban Bí thư (để báo cáo);</w:t>
            </w:r>
          </w:p>
          <w:p w:rsidR="008E76C1" w:rsidRDefault="008E76C1">
            <w:pPr>
              <w:spacing w:line="360" w:lineRule="atLeast"/>
              <w:jc w:val="both"/>
              <w:textAlignment w:val="baseline"/>
              <w:rPr>
                <w:rFonts w:ascii="Arial" w:hAnsi="Arial" w:cs="Arial"/>
                <w:color w:val="000711"/>
                <w:sz w:val="19"/>
                <w:szCs w:val="19"/>
              </w:rPr>
            </w:pPr>
            <w:r>
              <w:rPr>
                <w:rFonts w:ascii="Times New Roman" w:hAnsi="Times New Roman"/>
                <w:color w:val="000711"/>
                <w:bdr w:val="none" w:sz="0" w:space="0" w:color="auto" w:frame="1"/>
              </w:rPr>
              <w:t>- Đ/c Phạm Minh Chính, Trưởng Ban (để b/c);</w:t>
            </w:r>
          </w:p>
          <w:p w:rsidR="008E76C1" w:rsidRDefault="008E76C1">
            <w:pPr>
              <w:spacing w:line="360" w:lineRule="atLeast"/>
              <w:jc w:val="both"/>
              <w:textAlignment w:val="baseline"/>
              <w:rPr>
                <w:rFonts w:ascii="Arial" w:hAnsi="Arial" w:cs="Arial"/>
                <w:color w:val="000711"/>
                <w:sz w:val="19"/>
                <w:szCs w:val="19"/>
              </w:rPr>
            </w:pPr>
            <w:r>
              <w:rPr>
                <w:rFonts w:ascii="Times New Roman" w:hAnsi="Times New Roman"/>
                <w:color w:val="000711"/>
                <w:bdr w:val="none" w:sz="0" w:space="0" w:color="auto" w:frame="1"/>
              </w:rPr>
              <w:t>- Lãnh đạo Ban TGTW; Bộ TTTT; Hội NBVN; Báo Nhân Dân; Tạp chí Cộng sản; Đài Truyền hình VN (để phối hợp); </w:t>
            </w:r>
            <w:r>
              <w:rPr>
                <w:rFonts w:ascii="Times New Roman" w:hAnsi="Times New Roman"/>
                <w:color w:val="000711"/>
                <w:bdr w:val="none" w:sz="0" w:space="0" w:color="auto" w:frame="1"/>
              </w:rPr>
              <w:br/>
              <w:t>- Các tỉnh ủy, thành ủy, đảng ủy, đảng đoàn, ban cán sự đảng trực thuộc TW;</w:t>
            </w:r>
          </w:p>
          <w:p w:rsidR="008E76C1" w:rsidRDefault="008E76C1">
            <w:pPr>
              <w:spacing w:line="360" w:lineRule="atLeast"/>
              <w:jc w:val="both"/>
              <w:textAlignment w:val="baseline"/>
              <w:rPr>
                <w:rFonts w:ascii="Arial" w:hAnsi="Arial" w:cs="Arial"/>
                <w:color w:val="000711"/>
                <w:sz w:val="19"/>
                <w:szCs w:val="19"/>
              </w:rPr>
            </w:pPr>
            <w:r>
              <w:rPr>
                <w:rFonts w:ascii="Times New Roman" w:hAnsi="Times New Roman"/>
                <w:color w:val="000711"/>
                <w:bdr w:val="none" w:sz="0" w:space="0" w:color="auto" w:frame="1"/>
              </w:rPr>
              <w:t>- Các cơ quan báo chí;</w:t>
            </w:r>
          </w:p>
          <w:p w:rsidR="008E76C1" w:rsidRDefault="008E76C1">
            <w:pPr>
              <w:spacing w:line="360" w:lineRule="atLeast"/>
              <w:jc w:val="both"/>
              <w:textAlignment w:val="baseline"/>
              <w:outlineLvl w:val="1"/>
              <w:rPr>
                <w:rFonts w:ascii="Arial" w:hAnsi="Arial" w:cs="Arial"/>
                <w:b/>
                <w:bCs/>
                <w:color w:val="000711"/>
                <w:sz w:val="16"/>
                <w:szCs w:val="16"/>
              </w:rPr>
            </w:pPr>
            <w:r>
              <w:rPr>
                <w:rFonts w:ascii="Times New Roman" w:hAnsi="Times New Roman"/>
                <w:b/>
                <w:bCs/>
                <w:color w:val="000711"/>
                <w:bdr w:val="none" w:sz="0" w:space="0" w:color="auto" w:frame="1"/>
              </w:rPr>
              <w:t>- Lưu VP, TC XDĐ.</w:t>
            </w:r>
          </w:p>
        </w:tc>
        <w:tc>
          <w:tcPr>
            <w:tcW w:w="705" w:type="dxa"/>
            <w:tcMar>
              <w:top w:w="0" w:type="dxa"/>
              <w:left w:w="108" w:type="dxa"/>
              <w:bottom w:w="0" w:type="dxa"/>
              <w:right w:w="108" w:type="dxa"/>
            </w:tcMar>
            <w:vAlign w:val="center"/>
            <w:hideMark/>
          </w:tcPr>
          <w:p w:rsidR="008E76C1" w:rsidRDefault="008E76C1">
            <w:pPr>
              <w:spacing w:line="460" w:lineRule="atLeast"/>
              <w:jc w:val="both"/>
              <w:textAlignment w:val="baseline"/>
              <w:outlineLvl w:val="1"/>
              <w:rPr>
                <w:rFonts w:ascii="Arial" w:hAnsi="Arial" w:cs="Arial"/>
                <w:b/>
                <w:bCs/>
                <w:color w:val="000711"/>
                <w:sz w:val="16"/>
                <w:szCs w:val="16"/>
              </w:rPr>
            </w:pPr>
            <w:r>
              <w:rPr>
                <w:rFonts w:ascii="Arial" w:hAnsi="Arial" w:cs="Arial"/>
                <w:b/>
                <w:bCs/>
                <w:color w:val="000711"/>
                <w:sz w:val="16"/>
                <w:szCs w:val="16"/>
              </w:rPr>
              <w:t> </w:t>
            </w:r>
          </w:p>
        </w:tc>
        <w:tc>
          <w:tcPr>
            <w:tcW w:w="3689" w:type="dxa"/>
            <w:tcMar>
              <w:top w:w="0" w:type="dxa"/>
              <w:left w:w="108" w:type="dxa"/>
              <w:bottom w:w="0" w:type="dxa"/>
              <w:right w:w="108" w:type="dxa"/>
            </w:tcMar>
            <w:vAlign w:val="center"/>
            <w:hideMark/>
          </w:tcPr>
          <w:p w:rsidR="008E76C1" w:rsidRDefault="008E76C1">
            <w:pPr>
              <w:spacing w:line="460" w:lineRule="atLeast"/>
              <w:jc w:val="both"/>
              <w:textAlignment w:val="baseline"/>
              <w:outlineLvl w:val="1"/>
              <w:rPr>
                <w:rFonts w:ascii="Arial" w:hAnsi="Arial" w:cs="Arial"/>
                <w:b/>
                <w:bCs/>
                <w:color w:val="000711"/>
                <w:sz w:val="16"/>
                <w:szCs w:val="16"/>
              </w:rPr>
            </w:pPr>
            <w:r>
              <w:rPr>
                <w:rFonts w:ascii="Times New Roman" w:hAnsi="Times New Roman"/>
                <w:b/>
                <w:bCs/>
                <w:color w:val="000711"/>
                <w:bdr w:val="none" w:sz="0" w:space="0" w:color="auto" w:frame="1"/>
              </w:rPr>
              <w:t>          K/T TRƯỞNG BAN</w:t>
            </w:r>
          </w:p>
          <w:p w:rsidR="008E76C1" w:rsidRDefault="008E76C1">
            <w:pPr>
              <w:jc w:val="center"/>
              <w:textAlignment w:val="baseline"/>
              <w:rPr>
                <w:rFonts w:ascii="Arial" w:hAnsi="Arial" w:cs="Arial"/>
                <w:color w:val="000711"/>
                <w:sz w:val="19"/>
                <w:szCs w:val="19"/>
              </w:rPr>
            </w:pPr>
            <w:r>
              <w:rPr>
                <w:rFonts w:ascii="Times New Roman" w:hAnsi="Times New Roman"/>
                <w:color w:val="000711"/>
                <w:bdr w:val="none" w:sz="0" w:space="0" w:color="auto" w:frame="1"/>
              </w:rPr>
              <w:t>PHÓ TRƯỞNG BAN</w:t>
            </w:r>
          </w:p>
          <w:p w:rsidR="008E76C1" w:rsidRDefault="008E76C1">
            <w:pPr>
              <w:spacing w:line="460" w:lineRule="atLeast"/>
              <w:jc w:val="both"/>
              <w:textAlignment w:val="baseline"/>
              <w:outlineLvl w:val="1"/>
              <w:rPr>
                <w:rFonts w:ascii="Arial" w:hAnsi="Arial" w:cs="Arial"/>
                <w:b/>
                <w:bCs/>
                <w:color w:val="000711"/>
                <w:sz w:val="16"/>
                <w:szCs w:val="16"/>
              </w:rPr>
            </w:pPr>
            <w:r>
              <w:rPr>
                <w:rFonts w:ascii="Times New Roman" w:hAnsi="Times New Roman"/>
                <w:b/>
                <w:bCs/>
                <w:color w:val="000711"/>
                <w:bdr w:val="none" w:sz="0" w:space="0" w:color="auto" w:frame="1"/>
              </w:rPr>
              <w:t> </w:t>
            </w:r>
          </w:p>
          <w:p w:rsidR="008E76C1" w:rsidRDefault="008E76C1">
            <w:pPr>
              <w:spacing w:line="460" w:lineRule="atLeast"/>
              <w:jc w:val="both"/>
              <w:textAlignment w:val="baseline"/>
              <w:outlineLvl w:val="1"/>
              <w:rPr>
                <w:rFonts w:ascii="Arial" w:hAnsi="Arial" w:cs="Arial"/>
                <w:b/>
                <w:bCs/>
                <w:color w:val="000711"/>
                <w:sz w:val="16"/>
                <w:szCs w:val="16"/>
              </w:rPr>
            </w:pPr>
            <w:r>
              <w:rPr>
                <w:rFonts w:ascii="Times New Roman" w:hAnsi="Times New Roman"/>
                <w:b/>
                <w:bCs/>
                <w:color w:val="000711"/>
                <w:bdr w:val="none" w:sz="0" w:space="0" w:color="auto" w:frame="1"/>
              </w:rPr>
              <w:t> </w:t>
            </w:r>
          </w:p>
          <w:p w:rsidR="008E76C1" w:rsidRDefault="008E76C1">
            <w:pPr>
              <w:spacing w:line="460" w:lineRule="atLeast"/>
              <w:jc w:val="center"/>
              <w:textAlignment w:val="baseline"/>
              <w:rPr>
                <w:rFonts w:ascii="Arial" w:hAnsi="Arial" w:cs="Arial"/>
                <w:color w:val="000711"/>
                <w:sz w:val="19"/>
                <w:szCs w:val="19"/>
              </w:rPr>
            </w:pPr>
            <w:r>
              <w:rPr>
                <w:rFonts w:ascii="Times New Roman" w:hAnsi="Times New Roman"/>
                <w:i/>
                <w:iCs/>
                <w:color w:val="000711"/>
              </w:rPr>
              <w:t>(Đã ký)</w:t>
            </w:r>
          </w:p>
          <w:p w:rsidR="008E76C1" w:rsidRDefault="008E76C1">
            <w:pPr>
              <w:spacing w:line="460" w:lineRule="atLeast"/>
              <w:jc w:val="center"/>
              <w:textAlignment w:val="baseline"/>
              <w:rPr>
                <w:rFonts w:ascii="Arial" w:hAnsi="Arial" w:cs="Arial"/>
                <w:color w:val="000711"/>
                <w:sz w:val="19"/>
                <w:szCs w:val="19"/>
              </w:rPr>
            </w:pPr>
            <w:r>
              <w:rPr>
                <w:rFonts w:ascii="Times New Roman" w:hAnsi="Times New Roman"/>
                <w:color w:val="000711"/>
                <w:bdr w:val="none" w:sz="0" w:space="0" w:color="auto" w:frame="1"/>
              </w:rPr>
              <w:t> </w:t>
            </w:r>
          </w:p>
          <w:p w:rsidR="008E76C1" w:rsidRDefault="008E76C1">
            <w:pPr>
              <w:spacing w:line="460" w:lineRule="atLeast"/>
              <w:jc w:val="center"/>
              <w:textAlignment w:val="baseline"/>
              <w:rPr>
                <w:rFonts w:ascii="Arial" w:hAnsi="Arial" w:cs="Arial"/>
                <w:color w:val="000711"/>
                <w:sz w:val="19"/>
                <w:szCs w:val="19"/>
              </w:rPr>
            </w:pPr>
            <w:r>
              <w:rPr>
                <w:rFonts w:ascii="Times New Roman" w:hAnsi="Times New Roman"/>
                <w:b/>
                <w:bCs/>
                <w:color w:val="000711"/>
              </w:rPr>
              <w:t>Mai Văn Chính</w:t>
            </w:r>
          </w:p>
        </w:tc>
      </w:tr>
    </w:tbl>
    <w:p w:rsidR="008E76C1" w:rsidRDefault="008E76C1" w:rsidP="008E76C1">
      <w:pPr>
        <w:jc w:val="both"/>
        <w:textAlignment w:val="baseline"/>
        <w:rPr>
          <w:rFonts w:ascii="Times New Roman" w:hAnsi="Times New Roman"/>
          <w:color w:val="363636"/>
          <w:sz w:val="19"/>
          <w:szCs w:val="19"/>
        </w:rPr>
      </w:pPr>
    </w:p>
    <w:p w:rsidR="008E76C1" w:rsidRDefault="008E76C1" w:rsidP="008E76C1">
      <w:pPr>
        <w:textAlignment w:val="baseline"/>
        <w:rPr>
          <w:rFonts w:ascii="Times New Roman" w:hAnsi="Times New Roman"/>
          <w:color w:val="363636"/>
          <w:sz w:val="19"/>
          <w:szCs w:val="19"/>
        </w:rPr>
      </w:pPr>
    </w:p>
    <w:p w:rsidR="008E76C1" w:rsidRDefault="008E76C1" w:rsidP="008E76C1">
      <w:pPr>
        <w:textAlignment w:val="baseline"/>
        <w:rPr>
          <w:rFonts w:ascii="Times New Roman" w:hAnsi="Times New Roman"/>
          <w:sz w:val="19"/>
          <w:szCs w:val="19"/>
        </w:rPr>
      </w:pPr>
      <w:r>
        <w:rPr>
          <w:rFonts w:ascii="Times New Roman" w:hAnsi="Times New Roman"/>
          <w:sz w:val="19"/>
          <w:szCs w:val="19"/>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25pt;height:81.75pt" o:ole="">
            <v:imagedata r:id="rId4" o:title=""/>
          </v:shape>
          <w:control r:id="rId5" w:name="DefaultOcxName" w:shapeid="_x0000_i1027"/>
        </w:object>
      </w:r>
    </w:p>
    <w:p w:rsidR="008E76C1" w:rsidRDefault="008E76C1" w:rsidP="008E76C1">
      <w:pPr>
        <w:jc w:val="both"/>
        <w:textAlignment w:val="baseline"/>
        <w:rPr>
          <w:rFonts w:ascii="Times New Roman" w:hAnsi="Times New Roman"/>
          <w:sz w:val="19"/>
          <w:szCs w:val="19"/>
        </w:rPr>
      </w:pPr>
    </w:p>
    <w:p w:rsidR="008E76C1" w:rsidRDefault="008E76C1" w:rsidP="008E76C1">
      <w:pPr>
        <w:rPr>
          <w:rFonts w:asciiTheme="minorHAnsi" w:eastAsiaTheme="minorHAnsi" w:hAnsiTheme="minorHAnsi" w:cstheme="minorBidi"/>
          <w:sz w:val="22"/>
          <w:szCs w:val="22"/>
        </w:rPr>
      </w:pPr>
    </w:p>
    <w:p w:rsidR="00B703DE" w:rsidRDefault="00B703DE"/>
    <w:sectPr w:rsidR="00B703DE" w:rsidSect="00D60539">
      <w:pgSz w:w="12240" w:h="15840"/>
      <w:pgMar w:top="709" w:right="1041"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compat/>
  <w:rsids>
    <w:rsidRoot w:val="00D60539"/>
    <w:rsid w:val="004818A6"/>
    <w:rsid w:val="008E76C1"/>
    <w:rsid w:val="00B703DE"/>
    <w:rsid w:val="00D60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539"/>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6106058">
      <w:bodyDiv w:val="1"/>
      <w:marLeft w:val="0"/>
      <w:marRight w:val="0"/>
      <w:marTop w:val="0"/>
      <w:marBottom w:val="0"/>
      <w:divBdr>
        <w:top w:val="none" w:sz="0" w:space="0" w:color="auto"/>
        <w:left w:val="none" w:sz="0" w:space="0" w:color="auto"/>
        <w:bottom w:val="none" w:sz="0" w:space="0" w:color="auto"/>
        <w:right w:val="none" w:sz="0" w:space="0" w:color="auto"/>
      </w:divBdr>
    </w:div>
    <w:div w:id="175789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2503</Words>
  <Characters>14272</Characters>
  <Application>Microsoft Office Word</Application>
  <DocSecurity>0</DocSecurity>
  <Lines>118</Lines>
  <Paragraphs>33</Paragraphs>
  <ScaleCrop>false</ScaleCrop>
  <Company>Lien doan Lao dong huyen Duong Minh Chau</Company>
  <LinksUpToDate>false</LinksUpToDate>
  <CharactersWithSpaces>16742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2018-08-23T09:33:00Z</dcterms:created>
  <dcterms:modified xsi:type="dcterms:W3CDTF">2018-08-23T09:42:00Z</dcterms:modified>
</cp:coreProperties>
</file>