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1168" w:type="dxa"/>
        <w:tblBorders>
          <w:insideH w:val="single" w:sz="4" w:space="0" w:color="auto"/>
        </w:tblBorders>
        <w:tblLook w:val="01E0"/>
      </w:tblPr>
      <w:tblGrid>
        <w:gridCol w:w="5529"/>
        <w:gridCol w:w="6095"/>
      </w:tblGrid>
      <w:tr w:rsidR="008A60AC" w:rsidTr="008A60AC">
        <w:tc>
          <w:tcPr>
            <w:tcW w:w="5529" w:type="dxa"/>
          </w:tcPr>
          <w:p w:rsidR="008A60AC" w:rsidRDefault="008A60AC">
            <w:pPr>
              <w:jc w:val="center"/>
              <w:rPr>
                <w:rFonts w:ascii="Times New Roman" w:hAnsi="Times New Roman"/>
              </w:rPr>
            </w:pPr>
            <w:r>
              <w:rPr>
                <w:rFonts w:ascii="Times New Roman" w:hAnsi="Times New Roman"/>
              </w:rPr>
              <w:t>LIÊN ĐOÀN LAO ĐỘNG TỈNH TÂY NINH</w:t>
            </w:r>
          </w:p>
          <w:p w:rsidR="008A60AC" w:rsidRDefault="008A60AC">
            <w:pPr>
              <w:jc w:val="center"/>
              <w:rPr>
                <w:rFonts w:ascii="Times New Roman" w:hAnsi="Times New Roman"/>
                <w:b/>
              </w:rPr>
            </w:pPr>
            <w:r>
              <w:rPr>
                <w:rFonts w:ascii="Times New Roman" w:hAnsi="Times New Roman"/>
                <w:b/>
              </w:rPr>
              <w:t xml:space="preserve">LIÊN ĐOÀN LAO ĐỘNG </w:t>
            </w:r>
          </w:p>
          <w:p w:rsidR="008A60AC" w:rsidRDefault="008A60AC">
            <w:pPr>
              <w:jc w:val="center"/>
              <w:rPr>
                <w:rFonts w:ascii="Times New Roman" w:hAnsi="Times New Roman"/>
                <w:b/>
              </w:rPr>
            </w:pPr>
            <w:r>
              <w:rPr>
                <w:rFonts w:ascii="Times New Roman" w:hAnsi="Times New Roman"/>
                <w:b/>
              </w:rPr>
              <w:t>HUYỆN DƯƠNG MINH CHÂU</w:t>
            </w:r>
          </w:p>
          <w:p w:rsidR="008A60AC" w:rsidRDefault="008A60AC">
            <w:pPr>
              <w:jc w:val="center"/>
              <w:rPr>
                <w:rFonts w:ascii="Times New Roman" w:hAnsi="Times New Roman"/>
              </w:rPr>
            </w:pPr>
            <w:r>
              <w:pict>
                <v:line id="Line 14" o:spid="_x0000_s1027" style="position:absolute;left:0;text-align:left;z-index:251658240;visibility:visible" from="47.35pt,.45pt" to="21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cM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"/>
              </w:pict>
            </w:r>
          </w:p>
          <w:p w:rsidR="008A60AC" w:rsidRDefault="008A60AC">
            <w:pPr>
              <w:spacing w:before="60"/>
              <w:jc w:val="center"/>
              <w:rPr>
                <w:rFonts w:ascii="Times New Roman" w:hAnsi="Times New Roman"/>
                <w:sz w:val="28"/>
                <w:szCs w:val="28"/>
              </w:rPr>
            </w:pPr>
            <w:r>
              <w:rPr>
                <w:rFonts w:ascii="Times New Roman" w:hAnsi="Times New Roman"/>
                <w:sz w:val="28"/>
                <w:szCs w:val="28"/>
              </w:rPr>
              <w:t xml:space="preserve">Số: </w:t>
            </w:r>
            <w:r w:rsidR="00D436AE">
              <w:rPr>
                <w:rFonts w:ascii="Times New Roman" w:hAnsi="Times New Roman"/>
                <w:sz w:val="28"/>
                <w:szCs w:val="28"/>
              </w:rPr>
              <w:t>141</w:t>
            </w:r>
            <w:r>
              <w:rPr>
                <w:rFonts w:ascii="Times New Roman" w:hAnsi="Times New Roman"/>
                <w:sz w:val="28"/>
                <w:szCs w:val="28"/>
              </w:rPr>
              <w:t>/LĐLĐ</w:t>
            </w:r>
          </w:p>
          <w:p w:rsidR="008A60AC" w:rsidRDefault="008A60AC" w:rsidP="008A60AC">
            <w:pPr>
              <w:jc w:val="center"/>
              <w:rPr>
                <w:rFonts w:ascii="Times New Roman" w:hAnsi="Times New Roman"/>
                <w:sz w:val="26"/>
                <w:szCs w:val="26"/>
              </w:rPr>
            </w:pPr>
            <w:r>
              <w:rPr>
                <w:rFonts w:ascii="Times New Roman" w:hAnsi="Times New Roman"/>
                <w:sz w:val="26"/>
                <w:szCs w:val="26"/>
              </w:rPr>
              <w:t xml:space="preserve">V/v triển khai thực hiện Quyết định 333/QĐ-TLĐ ngày 28/02/2020 của đoàn Chủ tịch </w:t>
            </w:r>
          </w:p>
          <w:p w:rsidR="008A60AC" w:rsidRDefault="008A60AC" w:rsidP="008A60AC">
            <w:pPr>
              <w:jc w:val="center"/>
              <w:rPr>
                <w:rFonts w:ascii="Times New Roman" w:hAnsi="Times New Roman"/>
                <w:sz w:val="26"/>
                <w:szCs w:val="26"/>
              </w:rPr>
            </w:pPr>
            <w:r>
              <w:rPr>
                <w:rFonts w:ascii="Times New Roman" w:hAnsi="Times New Roman"/>
                <w:sz w:val="26"/>
                <w:szCs w:val="26"/>
              </w:rPr>
              <w:t>Tổng Liên đoàn Lao động Việt Nam</w:t>
            </w:r>
          </w:p>
          <w:p w:rsidR="008A60AC" w:rsidRDefault="008A60AC">
            <w:pPr>
              <w:jc w:val="center"/>
              <w:rPr>
                <w:i/>
              </w:rPr>
            </w:pPr>
          </w:p>
        </w:tc>
        <w:tc>
          <w:tcPr>
            <w:tcW w:w="6095" w:type="dxa"/>
          </w:tcPr>
          <w:p w:rsidR="008A60AC" w:rsidRDefault="008A60AC">
            <w:pPr>
              <w:rPr>
                <w:rFonts w:ascii="Times New Roman" w:hAnsi="Times New Roman"/>
                <w:b/>
              </w:rPr>
            </w:pPr>
            <w:r>
              <w:rPr>
                <w:rFonts w:ascii="Times New Roman" w:hAnsi="Times New Roman"/>
                <w:b/>
                <w:sz w:val="22"/>
                <w:szCs w:val="22"/>
              </w:rPr>
              <w:t xml:space="preserve">   </w:t>
            </w:r>
            <w:r>
              <w:rPr>
                <w:rFonts w:ascii="Times New Roman" w:hAnsi="Times New Roman"/>
                <w:b/>
              </w:rPr>
              <w:t>CỘNG HOÀ XÃ HỘI CHỦ NGHĨA VIỆT NAM</w:t>
            </w:r>
          </w:p>
          <w:p w:rsidR="008A60AC" w:rsidRDefault="008A60AC">
            <w:pPr>
              <w:jc w:val="center"/>
              <w:rPr>
                <w:rFonts w:ascii="Times New Roman" w:hAnsi="Times New Roman"/>
                <w:b/>
                <w:sz w:val="26"/>
                <w:szCs w:val="26"/>
              </w:rPr>
            </w:pPr>
            <w:r>
              <w:rPr>
                <w:rFonts w:ascii="Times New Roman" w:hAnsi="Times New Roman"/>
                <w:b/>
                <w:sz w:val="26"/>
                <w:szCs w:val="26"/>
              </w:rPr>
              <w:t xml:space="preserve"> Độc lập - Tự do - Hạnh phúc</w:t>
            </w:r>
          </w:p>
          <w:p w:rsidR="008A60AC" w:rsidRDefault="008A60AC">
            <w:pPr>
              <w:jc w:val="center"/>
              <w:rPr>
                <w:rFonts w:ascii="Times New Roman" w:hAnsi="Times New Roman"/>
              </w:rPr>
            </w:pPr>
            <w:r>
              <w:pict>
                <v:line id="Line 11" o:spid="_x0000_s1026" style="position:absolute;left:0;text-align:left;z-index:251658240;visibility:visible" from="66.4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"/>
              </w:pict>
            </w:r>
          </w:p>
          <w:p w:rsidR="008A60AC" w:rsidRDefault="008A60AC" w:rsidP="00D436AE">
            <w:pPr>
              <w:jc w:val="center"/>
              <w:rPr>
                <w:rFonts w:ascii="Times New Roman" w:hAnsi="Times New Roman"/>
                <w:i/>
              </w:rPr>
            </w:pPr>
            <w:r>
              <w:rPr>
                <w:rFonts w:ascii="Times New Roman" w:hAnsi="Times New Roman"/>
                <w:i/>
              </w:rPr>
              <w:t xml:space="preserve">    Huyện Dương Minh Châu, ngày  </w:t>
            </w:r>
            <w:r w:rsidR="00D436AE">
              <w:rPr>
                <w:rFonts w:ascii="Times New Roman" w:hAnsi="Times New Roman"/>
                <w:i/>
              </w:rPr>
              <w:t>18</w:t>
            </w:r>
            <w:r>
              <w:rPr>
                <w:rFonts w:ascii="Times New Roman" w:hAnsi="Times New Roman"/>
                <w:i/>
              </w:rPr>
              <w:t xml:space="preserve"> tháng 3  năm 2020</w:t>
            </w:r>
          </w:p>
        </w:tc>
      </w:tr>
    </w:tbl>
    <w:p w:rsidR="008A60AC" w:rsidRDefault="008A60AC" w:rsidP="008A60AC">
      <w:pPr>
        <w:ind w:firstLine="644"/>
        <w:rPr>
          <w:rFonts w:ascii="Times New Roman" w:hAnsi="Times New Roman"/>
          <w:bCs/>
          <w:sz w:val="28"/>
          <w:szCs w:val="28"/>
        </w:rPr>
      </w:pPr>
      <w:r>
        <w:rPr>
          <w:rFonts w:ascii="Times New Roman" w:hAnsi="Times New Roman"/>
          <w:i/>
          <w:iCs/>
        </w:rPr>
        <w:t xml:space="preserve">        </w:t>
      </w:r>
      <w:r>
        <w:rPr>
          <w:rFonts w:ascii="Times New Roman" w:hAnsi="Times New Roman"/>
          <w:bCs/>
          <w:sz w:val="28"/>
          <w:szCs w:val="28"/>
        </w:rPr>
        <w:t xml:space="preserve">  Kính gửi:</w:t>
      </w:r>
      <w:r>
        <w:rPr>
          <w:rFonts w:ascii="Times New Roman" w:hAnsi="Times New Roman"/>
          <w:bCs/>
          <w:sz w:val="28"/>
          <w:szCs w:val="28"/>
        </w:rPr>
        <w:tab/>
        <w:t>- Các Công đoàn cơ sở trực thuộc LĐLĐ huyện.</w:t>
      </w:r>
    </w:p>
    <w:p w:rsidR="008A60AC" w:rsidRDefault="008A60AC" w:rsidP="008A60AC">
      <w:pPr>
        <w:ind w:firstLine="644"/>
        <w:jc w:val="both"/>
        <w:rPr>
          <w:rFonts w:ascii="Times New Roman" w:hAnsi="Times New Roman"/>
          <w:bCs/>
          <w:sz w:val="28"/>
          <w:szCs w:val="28"/>
        </w:rPr>
      </w:pPr>
    </w:p>
    <w:p w:rsidR="008A60AC" w:rsidRDefault="008A60AC" w:rsidP="008A60AC">
      <w:pPr>
        <w:ind w:firstLine="644"/>
        <w:jc w:val="both"/>
        <w:rPr>
          <w:rFonts w:ascii="Times New Roman" w:hAnsi="Times New Roman"/>
          <w:b/>
          <w:bCs/>
          <w:sz w:val="28"/>
          <w:szCs w:val="28"/>
        </w:rPr>
      </w:pPr>
    </w:p>
    <w:p w:rsidR="008A60AC" w:rsidRPr="008A60AC" w:rsidRDefault="008A60AC" w:rsidP="008A60AC">
      <w:pPr>
        <w:ind w:firstLine="709"/>
        <w:jc w:val="both"/>
        <w:rPr>
          <w:rFonts w:ascii="Times New Roman" w:hAnsi="Times New Roman"/>
          <w:sz w:val="28"/>
          <w:szCs w:val="28"/>
        </w:rPr>
      </w:pPr>
      <w:r>
        <w:rPr>
          <w:rFonts w:ascii="Times New Roman" w:hAnsi="Times New Roman"/>
          <w:bCs/>
          <w:sz w:val="28"/>
          <w:szCs w:val="28"/>
        </w:rPr>
        <w:t xml:space="preserve">Thực hiện Công văn số 741/LĐLĐ, ngày 12/3/2020 của Ban Thường vụ Liên đoàn Lao động tỉnh về việc </w:t>
      </w:r>
      <w:r w:rsidRPr="008A60AC">
        <w:rPr>
          <w:rFonts w:ascii="Times New Roman" w:hAnsi="Times New Roman"/>
          <w:sz w:val="28"/>
          <w:szCs w:val="28"/>
        </w:rPr>
        <w:t>triển khai thực hiện Quyết định 333/QĐ-TLĐ ngày 28/02/2020 của đoàn Chủ tịch Tổng Liên đoàn Lao động Việt Nam</w:t>
      </w:r>
      <w:r>
        <w:rPr>
          <w:rFonts w:ascii="Times New Roman" w:hAnsi="Times New Roman"/>
          <w:bCs/>
          <w:sz w:val="28"/>
          <w:szCs w:val="28"/>
        </w:rPr>
        <w:t>, Ban Thường vụ Liên đoàn Lao động huyện đề nghị các công đoàn cơ sở tham mưu cấp ủy, phối hợp thủ trưởng cơ quan, đơn vị, chủ doanh nghiệp thực hiện một số nội dung như sau:</w:t>
      </w:r>
    </w:p>
    <w:p w:rsidR="008A60AC" w:rsidRDefault="008A60AC" w:rsidP="008A60AC">
      <w:pPr>
        <w:tabs>
          <w:tab w:val="left" w:pos="6300"/>
        </w:tabs>
        <w:spacing w:before="120" w:after="120" w:line="264" w:lineRule="auto"/>
        <w:ind w:right="28" w:firstLine="644"/>
        <w:jc w:val="both"/>
        <w:rPr>
          <w:rFonts w:ascii="Times New Roman" w:hAnsi="Times New Roman"/>
          <w:bCs/>
          <w:sz w:val="28"/>
          <w:szCs w:val="28"/>
        </w:rPr>
      </w:pPr>
      <w:r w:rsidRPr="008A60AC">
        <w:rPr>
          <w:rFonts w:ascii="Times New Roman" w:hAnsi="Times New Roman"/>
          <w:b/>
          <w:bCs/>
          <w:sz w:val="28"/>
          <w:szCs w:val="28"/>
        </w:rPr>
        <w:t>1.</w:t>
      </w:r>
      <w:r>
        <w:rPr>
          <w:rFonts w:ascii="Times New Roman" w:hAnsi="Times New Roman"/>
          <w:bCs/>
          <w:sz w:val="28"/>
          <w:szCs w:val="28"/>
        </w:rPr>
        <w:t xml:space="preserve"> Các công đoàn cơ sở triển khai đến đoàn viên, cán bộ, công chức, viên chức, lao động</w:t>
      </w:r>
      <w:r w:rsidRPr="008A60AC">
        <w:rPr>
          <w:rFonts w:ascii="Times New Roman" w:hAnsi="Times New Roman"/>
          <w:sz w:val="28"/>
          <w:szCs w:val="28"/>
        </w:rPr>
        <w:t xml:space="preserve"> Quyết định 333/QĐ-TLĐ ngày 28/02/2020 của đoàn Chủ tịch Tổng Liên đoàn Lao động Việt Nam</w:t>
      </w:r>
      <w:r>
        <w:rPr>
          <w:rFonts w:ascii="Times New Roman" w:hAnsi="Times New Roman"/>
          <w:sz w:val="28"/>
          <w:szCs w:val="28"/>
        </w:rPr>
        <w:t xml:space="preserve"> về việc ban hành Quy định Công đoàn giải quyết và tham gia giải quyết khiếu nại, tố cáo.</w:t>
      </w:r>
    </w:p>
    <w:p w:rsidR="008A60AC" w:rsidRDefault="008A60AC" w:rsidP="008A60AC">
      <w:pPr>
        <w:tabs>
          <w:tab w:val="left" w:pos="6300"/>
        </w:tabs>
        <w:spacing w:before="120" w:after="120" w:line="264" w:lineRule="auto"/>
        <w:ind w:right="28" w:firstLine="644"/>
        <w:jc w:val="both"/>
        <w:rPr>
          <w:rFonts w:ascii="Times New Roman" w:hAnsi="Times New Roman"/>
          <w:bCs/>
          <w:sz w:val="28"/>
          <w:szCs w:val="28"/>
        </w:rPr>
      </w:pPr>
      <w:r w:rsidRPr="00AB7326">
        <w:rPr>
          <w:rFonts w:ascii="Times New Roman" w:hAnsi="Times New Roman"/>
          <w:b/>
          <w:bCs/>
          <w:sz w:val="28"/>
          <w:szCs w:val="28"/>
        </w:rPr>
        <w:t>2.</w:t>
      </w:r>
      <w:r>
        <w:rPr>
          <w:rFonts w:ascii="Times New Roman" w:hAnsi="Times New Roman"/>
          <w:bCs/>
          <w:sz w:val="28"/>
          <w:szCs w:val="28"/>
        </w:rPr>
        <w:t xml:space="preserve"> Các công đoàn cơ sở thực hiện việc quản lý công tác giải quyết và tham gia giải quyết khiếu nại, tố cáo theo phân cấp quản lý của tổ chức Công đoàn; hướng dẫn đôn đốc, kiểm tra công đoàn cấp dưới thực hiện việc giải quyết và tham gia giải quyết khiếu nại, tố cáo; chấp hành chế độ báo cáo theo quy định của công đoàn và Ủy ban kiểm tra công đoàn cấp trên.</w:t>
      </w:r>
    </w:p>
    <w:p w:rsidR="008A60AC" w:rsidRDefault="008A60AC" w:rsidP="008A60AC">
      <w:pPr>
        <w:tabs>
          <w:tab w:val="left" w:pos="6300"/>
        </w:tabs>
        <w:spacing w:before="120" w:after="120" w:line="264" w:lineRule="auto"/>
        <w:ind w:right="28" w:firstLine="644"/>
        <w:jc w:val="both"/>
        <w:rPr>
          <w:rFonts w:ascii="Times New Roman" w:hAnsi="Times New Roman"/>
          <w:bCs/>
          <w:sz w:val="28"/>
          <w:szCs w:val="28"/>
        </w:rPr>
      </w:pPr>
      <w:r>
        <w:rPr>
          <w:rFonts w:ascii="Times New Roman" w:hAnsi="Times New Roman"/>
          <w:bCs/>
          <w:sz w:val="28"/>
          <w:szCs w:val="28"/>
        </w:rPr>
        <w:t>Ủy ban kiểm tra Liên đoàn Lao động huyện</w:t>
      </w:r>
      <w:r w:rsidR="00AB7326">
        <w:rPr>
          <w:rFonts w:ascii="Times New Roman" w:hAnsi="Times New Roman"/>
          <w:bCs/>
          <w:sz w:val="28"/>
          <w:szCs w:val="28"/>
        </w:rPr>
        <w:t xml:space="preserve"> </w:t>
      </w:r>
      <w:r>
        <w:rPr>
          <w:rFonts w:ascii="Times New Roman" w:hAnsi="Times New Roman"/>
          <w:bCs/>
          <w:sz w:val="28"/>
          <w:szCs w:val="28"/>
        </w:rPr>
        <w:t>có trách nhiệm tham mưu cho Ban Chấp hành, Ban Thường vụ Liên đoàn Lao động huyện</w:t>
      </w:r>
      <w:r w:rsidR="00AB7326">
        <w:rPr>
          <w:rFonts w:ascii="Times New Roman" w:hAnsi="Times New Roman"/>
          <w:bCs/>
          <w:sz w:val="28"/>
          <w:szCs w:val="28"/>
        </w:rPr>
        <w:t xml:space="preserve"> </w:t>
      </w:r>
      <w:r>
        <w:rPr>
          <w:rFonts w:ascii="Times New Roman" w:hAnsi="Times New Roman"/>
          <w:bCs/>
          <w:sz w:val="28"/>
          <w:szCs w:val="28"/>
        </w:rPr>
        <w:t>tổ chức thực hiện</w:t>
      </w:r>
      <w:r w:rsidR="00AB7326">
        <w:rPr>
          <w:rFonts w:ascii="Times New Roman" w:hAnsi="Times New Roman"/>
          <w:bCs/>
          <w:sz w:val="28"/>
          <w:szCs w:val="28"/>
        </w:rPr>
        <w:t xml:space="preserve"> và quản lý công tác giải quyết và tham gia giải quyết khiếu nại, tố cáo theo phân cấp quản lý của tổ chức công đoàn.</w:t>
      </w:r>
    </w:p>
    <w:p w:rsidR="00AB7326" w:rsidRDefault="00AB7326" w:rsidP="00AB7326">
      <w:pPr>
        <w:tabs>
          <w:tab w:val="left" w:pos="6300"/>
        </w:tabs>
        <w:spacing w:before="120" w:after="120" w:line="264" w:lineRule="auto"/>
        <w:ind w:right="28" w:firstLine="644"/>
        <w:jc w:val="both"/>
        <w:rPr>
          <w:rFonts w:ascii="Times New Roman" w:hAnsi="Times New Roman"/>
          <w:bCs/>
          <w:sz w:val="28"/>
          <w:szCs w:val="28"/>
        </w:rPr>
      </w:pPr>
      <w:r>
        <w:rPr>
          <w:rFonts w:ascii="Times New Roman" w:hAnsi="Times New Roman"/>
          <w:bCs/>
          <w:sz w:val="28"/>
          <w:szCs w:val="28"/>
        </w:rPr>
        <w:t>Cán bộ phụ trách kiểm tra công đoàn cơ sở, Ủy ban kiểm tra công đoàn cơ sở (đối với những đơn vị có Ủy ban kiểm tra) có trách nhiệm tham mưu cho Ban Chấp hành, Ban Thường vụ công đoàn cơ sở (những đơn vị có Ban Thường vụ); tổ chức thực hiện và quản lý công tác giải quyết và tham gia giải quyết khiếu nại, tố cáo theo phân cấp quản lý của tổ chức công đoàn.</w:t>
      </w:r>
    </w:p>
    <w:p w:rsidR="008A60AC" w:rsidRDefault="008A60AC" w:rsidP="008A60AC">
      <w:pPr>
        <w:tabs>
          <w:tab w:val="left" w:pos="6300"/>
        </w:tabs>
        <w:spacing w:before="120" w:after="120" w:line="264" w:lineRule="auto"/>
        <w:ind w:right="28" w:firstLine="644"/>
        <w:jc w:val="both"/>
        <w:rPr>
          <w:rFonts w:ascii="Times New Roman" w:hAnsi="Times New Roman"/>
          <w:sz w:val="28"/>
          <w:szCs w:val="28"/>
        </w:rPr>
      </w:pPr>
      <w:r w:rsidRPr="00AB7326">
        <w:rPr>
          <w:rFonts w:ascii="Times New Roman" w:hAnsi="Times New Roman"/>
          <w:b/>
          <w:bCs/>
          <w:sz w:val="28"/>
          <w:szCs w:val="28"/>
        </w:rPr>
        <w:t>3.</w:t>
      </w:r>
      <w:r>
        <w:rPr>
          <w:rFonts w:ascii="Times New Roman" w:hAnsi="Times New Roman"/>
          <w:bCs/>
          <w:sz w:val="28"/>
          <w:szCs w:val="28"/>
        </w:rPr>
        <w:t xml:space="preserve"> </w:t>
      </w:r>
      <w:r>
        <w:rPr>
          <w:rFonts w:ascii="Times New Roman" w:hAnsi="Times New Roman"/>
          <w:sz w:val="28"/>
          <w:szCs w:val="28"/>
        </w:rPr>
        <w:t xml:space="preserve"> </w:t>
      </w:r>
      <w:r w:rsidR="00AB7326">
        <w:rPr>
          <w:rFonts w:ascii="Times New Roman" w:hAnsi="Times New Roman"/>
          <w:sz w:val="28"/>
          <w:szCs w:val="28"/>
        </w:rPr>
        <w:t xml:space="preserve">Liên đoàn Lao động huyện có trách nhiệm theo dõi, kiểm tra việc giải quyết </w:t>
      </w:r>
      <w:r w:rsidR="00AB7326">
        <w:rPr>
          <w:rFonts w:ascii="Times New Roman" w:hAnsi="Times New Roman"/>
          <w:bCs/>
          <w:sz w:val="28"/>
          <w:szCs w:val="28"/>
        </w:rPr>
        <w:t>và tham gia giải quyết khiếu nại, tố cáo của công đoàn cơ sở; xử lý đối với những cá nhân, tổ chức vi phạm các quy định về giải quyết và tham gia giải quyết khiếu nại, tố cáo của công đoàn và các quy định của pháp luật (kèm Quyết định 333/QĐ-TLĐ)</w:t>
      </w:r>
    </w:p>
    <w:p w:rsidR="008A60AC" w:rsidRDefault="008A60AC" w:rsidP="008A60AC">
      <w:pPr>
        <w:spacing w:before="120" w:after="120" w:line="264" w:lineRule="auto"/>
        <w:ind w:right="28" w:firstLine="644"/>
        <w:jc w:val="both"/>
        <w:rPr>
          <w:rFonts w:ascii="Times New Roman" w:hAnsi="Times New Roman"/>
          <w:sz w:val="28"/>
          <w:szCs w:val="28"/>
        </w:rPr>
      </w:pPr>
      <w:r>
        <w:rPr>
          <w:rFonts w:ascii="Times New Roman" w:hAnsi="Times New Roman"/>
          <w:sz w:val="28"/>
          <w:szCs w:val="28"/>
        </w:rPr>
        <w:lastRenderedPageBreak/>
        <w:t xml:space="preserve">Ban Thường vụ Liên đoàn Lao động huyện đề nghị các công đoàn cơ sở triển khai thực hiện các nội dung trên và báo cáo kết quả gửi về Liên đoàn Lao động huyện lồng ghép trong báo cáo định kỳ </w:t>
      </w:r>
      <w:r w:rsidR="00AB7326">
        <w:rPr>
          <w:rFonts w:ascii="Times New Roman" w:hAnsi="Times New Roman"/>
          <w:sz w:val="28"/>
          <w:szCs w:val="28"/>
        </w:rPr>
        <w:t>6 tháng, năm và đột xuất</w:t>
      </w:r>
      <w:r>
        <w:rPr>
          <w:rFonts w:ascii="Times New Roman" w:hAnsi="Times New Roman"/>
          <w:sz w:val="28"/>
          <w:szCs w:val="28"/>
        </w:rPr>
        <w:t xml:space="preserve"> để tổng hợp báo cáo liên đoàn Lao động tỉnh./. </w:t>
      </w:r>
    </w:p>
    <w:p w:rsidR="008A60AC" w:rsidRDefault="008A60AC" w:rsidP="008A60AC">
      <w:pPr>
        <w:tabs>
          <w:tab w:val="left" w:pos="6300"/>
        </w:tabs>
        <w:ind w:right="30" w:firstLine="851"/>
        <w:jc w:val="both"/>
        <w:rPr>
          <w:rFonts w:ascii="Times New Roman" w:hAnsi="Times New Roman"/>
          <w:sz w:val="28"/>
          <w:szCs w:val="28"/>
        </w:rPr>
      </w:pPr>
    </w:p>
    <w:tbl>
      <w:tblPr>
        <w:tblW w:w="9094" w:type="dxa"/>
        <w:tblInd w:w="228" w:type="dxa"/>
        <w:tblBorders>
          <w:insideH w:val="single" w:sz="4" w:space="0" w:color="auto"/>
        </w:tblBorders>
        <w:tblLook w:val="01E0"/>
      </w:tblPr>
      <w:tblGrid>
        <w:gridCol w:w="4470"/>
        <w:gridCol w:w="4624"/>
      </w:tblGrid>
      <w:tr w:rsidR="008A60AC" w:rsidTr="008A60AC">
        <w:trPr>
          <w:trHeight w:val="1917"/>
        </w:trPr>
        <w:tc>
          <w:tcPr>
            <w:tcW w:w="4470" w:type="dxa"/>
          </w:tcPr>
          <w:p w:rsidR="008A60AC" w:rsidRDefault="008A60AC">
            <w:pPr>
              <w:tabs>
                <w:tab w:val="left" w:pos="8550"/>
                <w:tab w:val="left" w:pos="9540"/>
              </w:tabs>
              <w:rPr>
                <w:rFonts w:ascii="Times New Roman" w:hAnsi="Times New Roman"/>
                <w:sz w:val="28"/>
              </w:rPr>
            </w:pPr>
          </w:p>
          <w:p w:rsidR="008A60AC" w:rsidRDefault="008A60AC">
            <w:pPr>
              <w:tabs>
                <w:tab w:val="left" w:pos="8550"/>
                <w:tab w:val="left" w:pos="9540"/>
              </w:tabs>
              <w:rPr>
                <w:rFonts w:ascii="Times New Roman" w:hAnsi="Times New Roman"/>
                <w:b/>
                <w:i/>
              </w:rPr>
            </w:pPr>
            <w:r>
              <w:rPr>
                <w:rFonts w:ascii="Times New Roman" w:hAnsi="Times New Roman"/>
                <w:b/>
                <w:i/>
              </w:rPr>
              <w:t>Nơi nhận:</w:t>
            </w:r>
          </w:p>
          <w:p w:rsidR="008A60AC" w:rsidRDefault="008A60AC">
            <w:pPr>
              <w:tabs>
                <w:tab w:val="left" w:pos="8550"/>
                <w:tab w:val="left" w:pos="9540"/>
              </w:tabs>
              <w:rPr>
                <w:rFonts w:ascii="Times New Roman" w:hAnsi="Times New Roman"/>
              </w:rPr>
            </w:pPr>
            <w:r>
              <w:rPr>
                <w:rFonts w:ascii="Times New Roman" w:hAnsi="Times New Roman"/>
              </w:rPr>
              <w:t>- Như trên;</w:t>
            </w:r>
          </w:p>
          <w:p w:rsidR="008A60AC" w:rsidRDefault="008A60AC">
            <w:pPr>
              <w:tabs>
                <w:tab w:val="left" w:pos="8550"/>
                <w:tab w:val="left" w:pos="9540"/>
              </w:tabs>
              <w:rPr>
                <w:rFonts w:ascii="Times New Roman" w:hAnsi="Times New Roman"/>
              </w:rPr>
            </w:pPr>
            <w:r>
              <w:rPr>
                <w:rFonts w:ascii="Times New Roman" w:hAnsi="Times New Roman"/>
              </w:rPr>
              <w:t>- UBND huyện;</w:t>
            </w:r>
          </w:p>
          <w:p w:rsidR="008A60AC" w:rsidRDefault="008A60AC">
            <w:pPr>
              <w:tabs>
                <w:tab w:val="left" w:pos="8550"/>
                <w:tab w:val="left" w:pos="9540"/>
              </w:tabs>
              <w:rPr>
                <w:rFonts w:ascii="Times New Roman" w:hAnsi="Times New Roman"/>
              </w:rPr>
            </w:pPr>
            <w:r>
              <w:rPr>
                <w:rFonts w:ascii="Times New Roman" w:hAnsi="Times New Roman"/>
              </w:rPr>
              <w:t>- Ban Dân vận Huyện ủy;</w:t>
            </w:r>
          </w:p>
          <w:p w:rsidR="008A60AC" w:rsidRDefault="008A60AC">
            <w:pPr>
              <w:tabs>
                <w:tab w:val="left" w:pos="8550"/>
                <w:tab w:val="left" w:pos="9540"/>
              </w:tabs>
            </w:pPr>
            <w:r>
              <w:t xml:space="preserve">- </w:t>
            </w:r>
            <w:r>
              <w:rPr>
                <w:rFonts w:ascii="Times New Roman" w:hAnsi="Times New Roman"/>
              </w:rPr>
              <w:t>Website LĐLĐ huyện</w:t>
            </w:r>
            <w:r>
              <w:t>;</w:t>
            </w:r>
          </w:p>
          <w:p w:rsidR="008A60AC" w:rsidRDefault="008A60AC">
            <w:pPr>
              <w:tabs>
                <w:tab w:val="left" w:pos="8550"/>
                <w:tab w:val="left" w:pos="9540"/>
              </w:tabs>
              <w:rPr>
                <w:rFonts w:ascii="Times New Roman" w:hAnsi="Times New Roman"/>
              </w:rPr>
            </w:pPr>
            <w:r>
              <w:rPr>
                <w:rFonts w:ascii="Times New Roman" w:hAnsi="Times New Roman"/>
              </w:rPr>
              <w:t>- Lưu: VP.</w:t>
            </w:r>
          </w:p>
        </w:tc>
        <w:tc>
          <w:tcPr>
            <w:tcW w:w="4624" w:type="dxa"/>
          </w:tcPr>
          <w:p w:rsidR="008A60AC" w:rsidRDefault="008A60AC">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8A60AC" w:rsidRDefault="008A60AC">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8A60AC" w:rsidRDefault="008A60AC">
            <w:pPr>
              <w:tabs>
                <w:tab w:val="left" w:pos="8550"/>
                <w:tab w:val="left" w:pos="9540"/>
              </w:tabs>
              <w:jc w:val="center"/>
              <w:rPr>
                <w:rFonts w:ascii="Times New Roman" w:hAnsi="Times New Roman"/>
                <w:sz w:val="28"/>
                <w:szCs w:val="28"/>
              </w:rPr>
            </w:pPr>
          </w:p>
          <w:p w:rsidR="008A60AC" w:rsidRDefault="008A60AC">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8A60AC" w:rsidRDefault="008A60AC">
            <w:pPr>
              <w:tabs>
                <w:tab w:val="left" w:pos="8550"/>
                <w:tab w:val="left" w:pos="9540"/>
              </w:tabs>
              <w:jc w:val="center"/>
              <w:rPr>
                <w:rFonts w:ascii="Times New Roman" w:hAnsi="Times New Roman"/>
                <w:sz w:val="28"/>
                <w:szCs w:val="28"/>
              </w:rPr>
            </w:pPr>
          </w:p>
          <w:p w:rsidR="008A60AC" w:rsidRDefault="008A60AC">
            <w:pPr>
              <w:tabs>
                <w:tab w:val="left" w:pos="8550"/>
                <w:tab w:val="left" w:pos="9540"/>
              </w:tabs>
              <w:jc w:val="center"/>
              <w:rPr>
                <w:rFonts w:ascii="Times New Roman" w:hAnsi="Times New Roman"/>
                <w:b/>
                <w:sz w:val="28"/>
                <w:szCs w:val="28"/>
              </w:rPr>
            </w:pPr>
          </w:p>
          <w:p w:rsidR="008A60AC" w:rsidRDefault="008A60AC">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Thái Thị Bích Thủy </w:t>
            </w:r>
          </w:p>
        </w:tc>
      </w:tr>
    </w:tbl>
    <w:p w:rsidR="008A60AC" w:rsidRDefault="008A60AC" w:rsidP="008A60AC">
      <w:pPr>
        <w:tabs>
          <w:tab w:val="left" w:pos="6300"/>
        </w:tabs>
        <w:ind w:right="30" w:firstLine="851"/>
        <w:jc w:val="both"/>
        <w:rPr>
          <w:rFonts w:ascii="Times New Roman" w:hAnsi="Times New Roman"/>
          <w:sz w:val="28"/>
          <w:szCs w:val="28"/>
        </w:rPr>
      </w:pPr>
    </w:p>
    <w:p w:rsidR="00126106" w:rsidRDefault="00126106"/>
    <w:sectPr w:rsidR="00126106" w:rsidSect="008A60AC">
      <w:pgSz w:w="12240" w:h="15840"/>
      <w:pgMar w:top="993" w:right="1041"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60AC"/>
    <w:rsid w:val="00126106"/>
    <w:rsid w:val="004A5AF6"/>
    <w:rsid w:val="005E1F9B"/>
    <w:rsid w:val="008A60AC"/>
    <w:rsid w:val="009F224C"/>
    <w:rsid w:val="00AB7326"/>
    <w:rsid w:val="00D436AE"/>
    <w:rsid w:val="00D64E3D"/>
    <w:rsid w:val="00EE7EAA"/>
    <w:rsid w:val="00FB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AC"/>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2020-03-20T06:35:00Z</dcterms:created>
  <dcterms:modified xsi:type="dcterms:W3CDTF">2020-03-20T06:53:00Z</dcterms:modified>
</cp:coreProperties>
</file>