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5" w:type="dxa"/>
        <w:tblInd w:w="-522" w:type="dxa"/>
        <w:tblLook w:val="01E0" w:firstRow="1" w:lastRow="1" w:firstColumn="1" w:lastColumn="1" w:noHBand="0" w:noVBand="0"/>
      </w:tblPr>
      <w:tblGrid>
        <w:gridCol w:w="4680"/>
        <w:gridCol w:w="6095"/>
      </w:tblGrid>
      <w:tr w:rsidR="005304D0" w:rsidTr="005304D0">
        <w:tc>
          <w:tcPr>
            <w:tcW w:w="4680" w:type="dxa"/>
          </w:tcPr>
          <w:p w:rsidR="005304D0" w:rsidRDefault="005304D0">
            <w:pPr>
              <w:jc w:val="center"/>
              <w:rPr>
                <w:sz w:val="24"/>
              </w:rPr>
            </w:pPr>
            <w:r>
              <w:rPr>
                <w:sz w:val="24"/>
              </w:rPr>
              <w:t>LIÊN ĐOÀN LAO ĐỘNG TỈNH TÂY NINH</w:t>
            </w:r>
          </w:p>
          <w:p w:rsidR="005304D0" w:rsidRDefault="005304D0">
            <w:pPr>
              <w:jc w:val="center"/>
              <w:rPr>
                <w:b/>
                <w:sz w:val="24"/>
              </w:rPr>
            </w:pPr>
            <w:r>
              <w:rPr>
                <w:b/>
                <w:sz w:val="24"/>
              </w:rPr>
              <w:t xml:space="preserve">LIÊN ĐOÀN LAO ĐỘNG </w:t>
            </w:r>
          </w:p>
          <w:p w:rsidR="005304D0" w:rsidRDefault="005304D0">
            <w:pPr>
              <w:jc w:val="center"/>
              <w:rPr>
                <w:sz w:val="24"/>
              </w:rPr>
            </w:pPr>
            <w:r>
              <w:rPr>
                <w:b/>
                <w:sz w:val="24"/>
              </w:rPr>
              <w:t>HUYỆN DƯƠNG MINH CHÂU</w:t>
            </w:r>
          </w:p>
          <w:p w:rsidR="005304D0" w:rsidRDefault="005304D0">
            <w:pPr>
              <w:jc w:val="center"/>
            </w:pPr>
            <w:r>
              <w:rPr>
                <w:noProof/>
              </w:rPr>
              <mc:AlternateContent>
                <mc:Choice Requires="wps">
                  <w:drawing>
                    <wp:anchor distT="4294967294" distB="4294967294" distL="114300" distR="114300" simplePos="0" relativeHeight="251657216" behindDoc="0" locked="0" layoutInCell="1" allowOverlap="1" wp14:anchorId="06EAE505" wp14:editId="7C6092D5">
                      <wp:simplePos x="0" y="0"/>
                      <wp:positionH relativeFrom="column">
                        <wp:posOffset>321945</wp:posOffset>
                      </wp:positionH>
                      <wp:positionV relativeFrom="paragraph">
                        <wp:posOffset>-2541</wp:posOffset>
                      </wp:positionV>
                      <wp:extent cx="21050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35pt,-.2pt" to="1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Z6Gg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"/>
                  </w:pict>
                </mc:Fallback>
              </mc:AlternateContent>
            </w:r>
          </w:p>
          <w:p w:rsidR="005304D0" w:rsidRDefault="005304D0">
            <w:pPr>
              <w:jc w:val="center"/>
            </w:pPr>
            <w:r>
              <w:t xml:space="preserve">Số: </w:t>
            </w:r>
            <w:r w:rsidR="007E79C2">
              <w:t>384</w:t>
            </w:r>
            <w:r>
              <w:t>/LĐLĐ</w:t>
            </w:r>
          </w:p>
          <w:p w:rsidR="005304D0" w:rsidRDefault="005304D0" w:rsidP="005304D0">
            <w:pPr>
              <w:jc w:val="center"/>
              <w:rPr>
                <w:sz w:val="24"/>
              </w:rPr>
            </w:pPr>
            <w:r>
              <w:rPr>
                <w:sz w:val="24"/>
              </w:rPr>
              <w:t>V/v triển khai Tháng hành động vì bình đẳng giới và phòng ngừa,ứng phó với bạo lực trên cơ sở giới năm 2021</w:t>
            </w:r>
          </w:p>
        </w:tc>
        <w:tc>
          <w:tcPr>
            <w:tcW w:w="6095" w:type="dxa"/>
          </w:tcPr>
          <w:p w:rsidR="005304D0" w:rsidRDefault="005304D0">
            <w:pPr>
              <w:jc w:val="center"/>
              <w:rPr>
                <w:b/>
                <w:sz w:val="24"/>
              </w:rPr>
            </w:pPr>
            <w:r>
              <w:rPr>
                <w:b/>
                <w:sz w:val="24"/>
              </w:rPr>
              <w:t>CỘNG HÒA XÃ HỘI CHỦ NGHĨA VIỆT NAM</w:t>
            </w:r>
          </w:p>
          <w:p w:rsidR="005304D0" w:rsidRDefault="005304D0">
            <w:pPr>
              <w:jc w:val="center"/>
              <w:rPr>
                <w:b/>
              </w:rPr>
            </w:pPr>
            <w:r>
              <w:rPr>
                <w:noProof/>
              </w:rPr>
              <mc:AlternateContent>
                <mc:Choice Requires="wps">
                  <w:drawing>
                    <wp:anchor distT="4294967294" distB="4294967294" distL="114300" distR="114300" simplePos="0" relativeHeight="251658240" behindDoc="0" locked="0" layoutInCell="1" allowOverlap="1" wp14:anchorId="1FEDE10E" wp14:editId="03DF8A51">
                      <wp:simplePos x="0" y="0"/>
                      <wp:positionH relativeFrom="column">
                        <wp:posOffset>759460</wp:posOffset>
                      </wp:positionH>
                      <wp:positionV relativeFrom="paragraph">
                        <wp:posOffset>200659</wp:posOffset>
                      </wp:positionV>
                      <wp:extent cx="220853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8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8pt,15.8pt" to="233.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QT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"/>
                  </w:pict>
                </mc:Fallback>
              </mc:AlternateContent>
            </w:r>
            <w:r>
              <w:rPr>
                <w:b/>
              </w:rPr>
              <w:t>Độc lập – Tự do – Hạnh phúc</w:t>
            </w:r>
          </w:p>
          <w:p w:rsidR="005304D0" w:rsidRDefault="005304D0" w:rsidP="005304D0">
            <w:pPr>
              <w:jc w:val="both"/>
              <w:rPr>
                <w:sz w:val="24"/>
              </w:rPr>
            </w:pPr>
          </w:p>
          <w:p w:rsidR="005304D0" w:rsidRDefault="005304D0" w:rsidP="005304D0">
            <w:pPr>
              <w:jc w:val="both"/>
              <w:rPr>
                <w:i/>
                <w:sz w:val="26"/>
                <w:szCs w:val="26"/>
              </w:rPr>
            </w:pPr>
            <w:r>
              <w:rPr>
                <w:i/>
                <w:sz w:val="26"/>
                <w:szCs w:val="26"/>
              </w:rPr>
              <w:t>Huyện Dương Minh Châu, ngày  12 tháng 11 năm 2021</w:t>
            </w:r>
          </w:p>
        </w:tc>
      </w:tr>
    </w:tbl>
    <w:p w:rsidR="005304D0" w:rsidRDefault="005304D0" w:rsidP="005304D0">
      <w:pPr>
        <w:ind w:left="720" w:firstLine="720"/>
        <w:jc w:val="both"/>
        <w:rPr>
          <w:sz w:val="20"/>
        </w:rPr>
      </w:pPr>
    </w:p>
    <w:p w:rsidR="005304D0" w:rsidRDefault="005304D0" w:rsidP="005304D0">
      <w:pPr>
        <w:ind w:left="720" w:firstLine="720"/>
        <w:jc w:val="both"/>
      </w:pPr>
    </w:p>
    <w:p w:rsidR="005304D0" w:rsidRDefault="005304D0" w:rsidP="005304D0">
      <w:pPr>
        <w:ind w:left="720" w:firstLine="720"/>
        <w:jc w:val="both"/>
      </w:pPr>
      <w:r>
        <w:t>Kính gửi:  - Các công đoàn cơ sở trực thuộc LĐLĐ huyện.</w:t>
      </w:r>
    </w:p>
    <w:p w:rsidR="005304D0" w:rsidRDefault="005304D0" w:rsidP="005304D0">
      <w:pPr>
        <w:jc w:val="center"/>
        <w:rPr>
          <w:b/>
          <w:sz w:val="22"/>
        </w:rPr>
      </w:pPr>
    </w:p>
    <w:p w:rsidR="005304D0" w:rsidRDefault="005304D0" w:rsidP="005304D0">
      <w:pPr>
        <w:ind w:firstLine="709"/>
        <w:jc w:val="both"/>
        <w:rPr>
          <w:szCs w:val="28"/>
        </w:rPr>
      </w:pPr>
      <w:r>
        <w:rPr>
          <w:szCs w:val="28"/>
        </w:rPr>
        <w:t>Thực hiện Công văn số 2538/LĐLĐ, ngày 12/11/2021 của Ban Thường vụ Liên đoàn Lao động tỉnh Tây Ninh về việc triển khai Tháng hành động vì bình đẳng giới và phòng ngừa, ứng phó với bạo lực trên cơ sở giới năm 2021;</w:t>
      </w:r>
      <w:r w:rsidRPr="005304D0">
        <w:t xml:space="preserve"> </w:t>
      </w:r>
      <w:r>
        <w:t xml:space="preserve">Ban Thường vụ </w:t>
      </w:r>
      <w:r>
        <w:rPr>
          <w:szCs w:val="28"/>
        </w:rPr>
        <w:t>Liên đoàn Lao động</w:t>
      </w:r>
      <w:r>
        <w:rPr>
          <w:color w:val="000000"/>
          <w:szCs w:val="28"/>
          <w:shd w:val="clear" w:color="auto" w:fill="FFFFFF"/>
        </w:rPr>
        <w:t xml:space="preserve"> </w:t>
      </w:r>
      <w:r>
        <w:rPr>
          <w:szCs w:val="28"/>
        </w:rPr>
        <w:t>huyện đề nghị các công đoàn cơ sở tuyên truyền một số nội dung sau:</w:t>
      </w:r>
    </w:p>
    <w:p w:rsidR="005304D0" w:rsidRPr="007E79C2" w:rsidRDefault="005304D0" w:rsidP="007E79C2">
      <w:pPr>
        <w:spacing w:before="120" w:after="120" w:line="264" w:lineRule="auto"/>
        <w:ind w:firstLine="720"/>
        <w:jc w:val="both"/>
        <w:rPr>
          <w:i/>
          <w:szCs w:val="28"/>
        </w:rPr>
      </w:pPr>
      <w:r w:rsidRPr="007E79C2">
        <w:rPr>
          <w:b/>
          <w:szCs w:val="28"/>
        </w:rPr>
        <w:t>1. Chủ đề Tháng hành động năm 2021:</w:t>
      </w:r>
      <w:r>
        <w:rPr>
          <w:szCs w:val="28"/>
        </w:rPr>
        <w:t xml:space="preserve"> </w:t>
      </w:r>
      <w:r w:rsidRPr="007E79C2">
        <w:rPr>
          <w:i/>
          <w:szCs w:val="28"/>
        </w:rPr>
        <w:t>“Đảm bảo an sinh xã hội, tăng quyền năng và tạo cơ hội cho phụ nữ và trẻ em gái nhằm thực hiện bình đẳng giới và xóa bỏ bạo</w:t>
      </w:r>
      <w:r w:rsidR="00037CA9" w:rsidRPr="007E79C2">
        <w:rPr>
          <w:i/>
          <w:szCs w:val="28"/>
        </w:rPr>
        <w:t xml:space="preserve"> lực trên cơ sở giới”.</w:t>
      </w:r>
    </w:p>
    <w:p w:rsidR="00037CA9" w:rsidRDefault="00037CA9" w:rsidP="007E79C2">
      <w:pPr>
        <w:spacing w:before="120" w:after="120" w:line="264" w:lineRule="auto"/>
        <w:ind w:firstLine="720"/>
        <w:jc w:val="both"/>
        <w:rPr>
          <w:szCs w:val="28"/>
        </w:rPr>
      </w:pPr>
      <w:r w:rsidRPr="007E79C2">
        <w:rPr>
          <w:b/>
          <w:szCs w:val="28"/>
        </w:rPr>
        <w:t>2. Thời gian:</w:t>
      </w:r>
      <w:r>
        <w:rPr>
          <w:szCs w:val="28"/>
        </w:rPr>
        <w:t xml:space="preserve"> từ ngày 15/11/2021 đến ngày 15/12/2021.</w:t>
      </w:r>
    </w:p>
    <w:p w:rsidR="00037CA9" w:rsidRPr="007E79C2" w:rsidRDefault="00037CA9" w:rsidP="007E79C2">
      <w:pPr>
        <w:spacing w:before="120" w:after="120" w:line="264" w:lineRule="auto"/>
        <w:ind w:firstLine="720"/>
        <w:jc w:val="both"/>
        <w:rPr>
          <w:b/>
          <w:szCs w:val="28"/>
        </w:rPr>
      </w:pPr>
      <w:r w:rsidRPr="007E79C2">
        <w:rPr>
          <w:b/>
          <w:szCs w:val="28"/>
        </w:rPr>
        <w:t>3. Nội dung thực hiện:</w:t>
      </w:r>
    </w:p>
    <w:p w:rsidR="00037CA9" w:rsidRDefault="00037CA9" w:rsidP="007E79C2">
      <w:pPr>
        <w:spacing w:before="120" w:after="120" w:line="264" w:lineRule="auto"/>
        <w:ind w:firstLine="720"/>
        <w:jc w:val="both"/>
        <w:rPr>
          <w:szCs w:val="28"/>
        </w:rPr>
      </w:pPr>
      <w:r>
        <w:rPr>
          <w:szCs w:val="28"/>
        </w:rPr>
        <w:t>- Thông qua Tháng hành động, tạo chiến dịch truyền thông vì bình đẳng giới, thu hút sự quan tâm và tính chủ động tham gia hành động của cá nhân, gia đình, cộng đồng, cơ quan, tổ chức trong việc bảo đảm an sinh xã hội, tăng cường quyền cho phụ nữ và trẻ em gái nhằm thúc đẩy bình đẳng giới và phòng ngừa,ứng phó với bạo lực, xâm hại phụ nữ và trẻ em. Đẩy mạnh phổ biến, tuyên truyền, giáo dục về các chính sách an sinh</w:t>
      </w:r>
      <w:r w:rsidR="005632B3">
        <w:rPr>
          <w:szCs w:val="28"/>
        </w:rPr>
        <w:t xml:space="preserve"> xã hội, đặc biệt là các chính sách hỗ trợ phụ nữ và trè em bị ảnh hưởng bởi đại dịch Covid-19.</w:t>
      </w:r>
    </w:p>
    <w:p w:rsidR="005632B3" w:rsidRDefault="005632B3" w:rsidP="007E79C2">
      <w:pPr>
        <w:spacing w:before="120" w:after="120" w:line="264" w:lineRule="auto"/>
        <w:ind w:firstLine="720"/>
        <w:jc w:val="both"/>
        <w:rPr>
          <w:szCs w:val="28"/>
        </w:rPr>
      </w:pPr>
      <w:r>
        <w:rPr>
          <w:szCs w:val="28"/>
        </w:rPr>
        <w:t>- Tuyên truyền kiến thức, kỹ năng bảo vệ, phòng ngừa bạo lực, xâm hại phụ nữ và trẻ em, các thành viên trong gia đình, người làm công tác bình đẳng giới và trẻ em.</w:t>
      </w:r>
    </w:p>
    <w:p w:rsidR="005632B3" w:rsidRDefault="005632B3" w:rsidP="007E79C2">
      <w:pPr>
        <w:spacing w:before="120" w:after="120" w:line="264" w:lineRule="auto"/>
        <w:ind w:firstLine="720"/>
        <w:jc w:val="both"/>
        <w:rPr>
          <w:szCs w:val="28"/>
        </w:rPr>
      </w:pPr>
      <w:r>
        <w:rPr>
          <w:szCs w:val="28"/>
        </w:rPr>
        <w:t>- Xây dựng và triển khai thực hiện Kế hoạch số 250/KH-LĐLĐ ngày 19/7/2021 của Ban Thường vụ Liên đoàn Lao động</w:t>
      </w:r>
      <w:r w:rsidR="007E79C2">
        <w:rPr>
          <w:szCs w:val="28"/>
        </w:rPr>
        <w:t xml:space="preserve"> tỉnh Tây Ninh về thực hiện “Chiến lược quốc gia về bình đẳng giới giai đoạn 2021-2030” và “Chiến lược dân số Việt Nam đến năm 2030” trong công nhân, viên chức, lao động.</w:t>
      </w:r>
    </w:p>
    <w:p w:rsidR="007E79C2" w:rsidRDefault="007E79C2" w:rsidP="007E79C2">
      <w:pPr>
        <w:spacing w:before="120" w:after="120" w:line="264" w:lineRule="auto"/>
        <w:ind w:firstLine="720"/>
        <w:jc w:val="both"/>
        <w:rPr>
          <w:szCs w:val="28"/>
        </w:rPr>
      </w:pPr>
      <w:r w:rsidRPr="007E79C2">
        <w:rPr>
          <w:b/>
          <w:szCs w:val="28"/>
        </w:rPr>
        <w:t xml:space="preserve">4. Một số khẩu hiệu tuyên truyền: </w:t>
      </w:r>
      <w:r>
        <w:rPr>
          <w:szCs w:val="28"/>
        </w:rPr>
        <w:t>(có phụ lục kèm theo)</w:t>
      </w:r>
    </w:p>
    <w:p w:rsidR="007E79C2" w:rsidRPr="005304D0" w:rsidRDefault="007E79C2" w:rsidP="007E79C2">
      <w:pPr>
        <w:spacing w:before="120" w:after="120" w:line="264" w:lineRule="auto"/>
        <w:ind w:firstLine="720"/>
        <w:jc w:val="both"/>
        <w:rPr>
          <w:szCs w:val="28"/>
        </w:rPr>
      </w:pPr>
      <w:r>
        <w:rPr>
          <w:szCs w:val="28"/>
        </w:rPr>
        <w:lastRenderedPageBreak/>
        <w:t>Đề nghị các công đoàn cơ sở triển khai thực hiện tốt các nội dung trên, báo cáo kết quả thực hiện (theo mẫu) về Liên đoàn lao động huyện trước ngày 15/12/2021./.</w:t>
      </w:r>
    </w:p>
    <w:p w:rsidR="005304D0" w:rsidRDefault="005304D0" w:rsidP="005304D0">
      <w:pPr>
        <w:spacing w:before="120" w:after="120" w:line="264" w:lineRule="auto"/>
        <w:ind w:firstLine="720"/>
        <w:jc w:val="both"/>
      </w:pPr>
    </w:p>
    <w:tbl>
      <w:tblPr>
        <w:tblW w:w="9210" w:type="dxa"/>
        <w:tblInd w:w="108" w:type="dxa"/>
        <w:tblLayout w:type="fixed"/>
        <w:tblLook w:val="04A0" w:firstRow="1" w:lastRow="0" w:firstColumn="1" w:lastColumn="0" w:noHBand="0" w:noVBand="1"/>
      </w:tblPr>
      <w:tblGrid>
        <w:gridCol w:w="5385"/>
        <w:gridCol w:w="3825"/>
      </w:tblGrid>
      <w:tr w:rsidR="005304D0" w:rsidTr="005304D0">
        <w:trPr>
          <w:trHeight w:val="524"/>
        </w:trPr>
        <w:tc>
          <w:tcPr>
            <w:tcW w:w="5387" w:type="dxa"/>
            <w:hideMark/>
          </w:tcPr>
          <w:p w:rsidR="005304D0" w:rsidRDefault="005304D0">
            <w:pPr>
              <w:keepNext/>
              <w:spacing w:before="120"/>
              <w:jc w:val="both"/>
              <w:outlineLvl w:val="2"/>
              <w:rPr>
                <w:b/>
                <w:bCs/>
                <w:iCs/>
                <w:sz w:val="24"/>
              </w:rPr>
            </w:pPr>
            <w:r>
              <w:rPr>
                <w:b/>
                <w:bCs/>
                <w:iCs/>
                <w:sz w:val="24"/>
              </w:rPr>
              <w:t xml:space="preserve">    Nơi nhận:</w:t>
            </w:r>
          </w:p>
          <w:p w:rsidR="005304D0" w:rsidRDefault="005304D0">
            <w:pPr>
              <w:jc w:val="both"/>
              <w:rPr>
                <w:sz w:val="22"/>
              </w:rPr>
            </w:pPr>
            <w:r>
              <w:rPr>
                <w:sz w:val="24"/>
              </w:rPr>
              <w:t xml:space="preserve">    </w:t>
            </w:r>
            <w:r>
              <w:rPr>
                <w:sz w:val="22"/>
                <w:szCs w:val="22"/>
              </w:rPr>
              <w:t>- Như trên;</w:t>
            </w:r>
          </w:p>
          <w:p w:rsidR="005304D0" w:rsidRDefault="005304D0">
            <w:pPr>
              <w:jc w:val="both"/>
              <w:rPr>
                <w:sz w:val="22"/>
              </w:rPr>
            </w:pPr>
            <w:r>
              <w:rPr>
                <w:sz w:val="22"/>
                <w:szCs w:val="22"/>
              </w:rPr>
              <w:t xml:space="preserve">     - BTG-NC LĐLĐ tỉnh;</w:t>
            </w:r>
          </w:p>
          <w:p w:rsidR="005304D0" w:rsidRDefault="005304D0">
            <w:pPr>
              <w:jc w:val="both"/>
              <w:rPr>
                <w:sz w:val="22"/>
              </w:rPr>
            </w:pPr>
            <w:r>
              <w:rPr>
                <w:sz w:val="22"/>
                <w:szCs w:val="22"/>
              </w:rPr>
              <w:t xml:space="preserve">     - BTG Huyện ủy;</w:t>
            </w:r>
          </w:p>
          <w:p w:rsidR="005304D0" w:rsidRDefault="005304D0">
            <w:pPr>
              <w:jc w:val="both"/>
              <w:rPr>
                <w:sz w:val="22"/>
              </w:rPr>
            </w:pPr>
            <w:r>
              <w:rPr>
                <w:sz w:val="22"/>
                <w:szCs w:val="22"/>
              </w:rPr>
              <w:t xml:space="preserve">     - Ban Dân vận Huyện ủy;</w:t>
            </w:r>
          </w:p>
          <w:p w:rsidR="005304D0" w:rsidRDefault="005304D0">
            <w:pPr>
              <w:jc w:val="both"/>
              <w:rPr>
                <w:sz w:val="22"/>
              </w:rPr>
            </w:pPr>
            <w:r>
              <w:rPr>
                <w:sz w:val="22"/>
                <w:szCs w:val="22"/>
              </w:rPr>
              <w:t xml:space="preserve">     - Website LĐLĐ huyện;</w:t>
            </w:r>
          </w:p>
          <w:p w:rsidR="005304D0" w:rsidRDefault="005304D0">
            <w:pPr>
              <w:jc w:val="both"/>
            </w:pPr>
            <w:r>
              <w:rPr>
                <w:sz w:val="22"/>
                <w:szCs w:val="22"/>
              </w:rPr>
              <w:t xml:space="preserve">     - Lưu VP.</w:t>
            </w:r>
          </w:p>
        </w:tc>
        <w:tc>
          <w:tcPr>
            <w:tcW w:w="3827" w:type="dxa"/>
          </w:tcPr>
          <w:p w:rsidR="005304D0" w:rsidRDefault="005304D0">
            <w:pPr>
              <w:spacing w:before="120"/>
              <w:jc w:val="center"/>
              <w:rPr>
                <w:b/>
                <w:bCs/>
              </w:rPr>
            </w:pPr>
            <w:r>
              <w:rPr>
                <w:b/>
                <w:bCs/>
              </w:rPr>
              <w:t>TM. BAN THƯỜNG VỤ</w:t>
            </w:r>
          </w:p>
          <w:p w:rsidR="005304D0" w:rsidRDefault="005304D0">
            <w:pPr>
              <w:jc w:val="center"/>
              <w:rPr>
                <w:b/>
                <w:bCs/>
              </w:rPr>
            </w:pPr>
            <w:r>
              <w:rPr>
                <w:b/>
                <w:bCs/>
              </w:rPr>
              <w:t>PHÓ CHỦ TỊCH</w:t>
            </w:r>
          </w:p>
          <w:p w:rsidR="005304D0" w:rsidRDefault="005304D0">
            <w:pPr>
              <w:jc w:val="center"/>
              <w:rPr>
                <w:b/>
                <w:bCs/>
              </w:rPr>
            </w:pPr>
          </w:p>
          <w:p w:rsidR="005304D0" w:rsidRPr="00DA7C47" w:rsidRDefault="00DA7C47">
            <w:pPr>
              <w:jc w:val="center"/>
              <w:rPr>
                <w:bCs/>
              </w:rPr>
            </w:pPr>
            <w:r w:rsidRPr="00DA7C47">
              <w:rPr>
                <w:bCs/>
              </w:rPr>
              <w:t>(Đã ký)</w:t>
            </w:r>
          </w:p>
          <w:p w:rsidR="005304D0" w:rsidRDefault="005304D0">
            <w:pPr>
              <w:jc w:val="center"/>
              <w:rPr>
                <w:b/>
                <w:bCs/>
              </w:rPr>
            </w:pPr>
          </w:p>
          <w:p w:rsidR="005304D0" w:rsidRDefault="005304D0">
            <w:pPr>
              <w:jc w:val="center"/>
              <w:rPr>
                <w:b/>
                <w:bCs/>
              </w:rPr>
            </w:pPr>
          </w:p>
          <w:p w:rsidR="005304D0" w:rsidRDefault="005304D0">
            <w:pPr>
              <w:jc w:val="center"/>
            </w:pPr>
            <w:r>
              <w:rPr>
                <w:b/>
                <w:bCs/>
              </w:rPr>
              <w:t xml:space="preserve">Thái Thị Bích Thủy  </w:t>
            </w:r>
          </w:p>
        </w:tc>
      </w:tr>
    </w:tbl>
    <w:p w:rsidR="005304D0" w:rsidRDefault="005304D0" w:rsidP="005304D0">
      <w:pPr>
        <w:spacing w:before="120" w:after="120"/>
        <w:jc w:val="both"/>
        <w:rPr>
          <w:sz w:val="2"/>
        </w:rPr>
      </w:pPr>
    </w:p>
    <w:tbl>
      <w:tblPr>
        <w:tblW w:w="9210" w:type="dxa"/>
        <w:tblInd w:w="108" w:type="dxa"/>
        <w:tblLayout w:type="fixed"/>
        <w:tblLook w:val="04A0" w:firstRow="1" w:lastRow="0" w:firstColumn="1" w:lastColumn="0" w:noHBand="0" w:noVBand="1"/>
      </w:tblPr>
      <w:tblGrid>
        <w:gridCol w:w="5385"/>
        <w:gridCol w:w="3825"/>
      </w:tblGrid>
      <w:tr w:rsidR="005304D0" w:rsidTr="005304D0">
        <w:trPr>
          <w:trHeight w:val="524"/>
        </w:trPr>
        <w:tc>
          <w:tcPr>
            <w:tcW w:w="5387" w:type="dxa"/>
            <w:hideMark/>
          </w:tcPr>
          <w:p w:rsidR="005304D0" w:rsidRDefault="005304D0">
            <w:pPr>
              <w:jc w:val="both"/>
              <w:rPr>
                <w:rFonts w:eastAsiaTheme="minorHAnsi" w:cstheme="minorBidi"/>
                <w:szCs w:val="22"/>
              </w:rPr>
            </w:pPr>
          </w:p>
        </w:tc>
        <w:tc>
          <w:tcPr>
            <w:tcW w:w="3827" w:type="dxa"/>
          </w:tcPr>
          <w:p w:rsidR="005304D0" w:rsidRDefault="005304D0">
            <w:pPr>
              <w:jc w:val="center"/>
            </w:pPr>
          </w:p>
        </w:tc>
      </w:tr>
    </w:tbl>
    <w:p w:rsidR="00C065AA" w:rsidRDefault="00C065AA">
      <w:bookmarkStart w:id="0" w:name="_GoBack"/>
      <w:bookmarkEnd w:id="0"/>
    </w:p>
    <w:sectPr w:rsidR="00C065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AA9" w:rsidRDefault="00D77AA9" w:rsidP="007E79C2">
      <w:r>
        <w:separator/>
      </w:r>
    </w:p>
  </w:endnote>
  <w:endnote w:type="continuationSeparator" w:id="0">
    <w:p w:rsidR="00D77AA9" w:rsidRDefault="00D77AA9" w:rsidP="007E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AA9" w:rsidRDefault="00D77AA9" w:rsidP="007E79C2">
      <w:r>
        <w:separator/>
      </w:r>
    </w:p>
  </w:footnote>
  <w:footnote w:type="continuationSeparator" w:id="0">
    <w:p w:rsidR="00D77AA9" w:rsidRDefault="00D77AA9" w:rsidP="007E7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20706"/>
      <w:docPartObj>
        <w:docPartGallery w:val="Page Numbers (Top of Page)"/>
        <w:docPartUnique/>
      </w:docPartObj>
    </w:sdtPr>
    <w:sdtEndPr>
      <w:rPr>
        <w:noProof/>
      </w:rPr>
    </w:sdtEndPr>
    <w:sdtContent>
      <w:p w:rsidR="007E79C2" w:rsidRDefault="007E79C2">
        <w:pPr>
          <w:pStyle w:val="Header"/>
          <w:jc w:val="center"/>
        </w:pPr>
        <w:r>
          <w:fldChar w:fldCharType="begin"/>
        </w:r>
        <w:r>
          <w:instrText xml:space="preserve"> PAGE   \* MERGEFORMAT </w:instrText>
        </w:r>
        <w:r>
          <w:fldChar w:fldCharType="separate"/>
        </w:r>
        <w:r w:rsidR="00DA7C47">
          <w:rPr>
            <w:noProof/>
          </w:rPr>
          <w:t>1</w:t>
        </w:r>
        <w:r>
          <w:rPr>
            <w:noProof/>
          </w:rPr>
          <w:fldChar w:fldCharType="end"/>
        </w:r>
      </w:p>
    </w:sdtContent>
  </w:sdt>
  <w:p w:rsidR="007E79C2" w:rsidRDefault="007E7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F79B6"/>
    <w:multiLevelType w:val="hybridMultilevel"/>
    <w:tmpl w:val="33EE77B6"/>
    <w:lvl w:ilvl="0" w:tplc="FAC4E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D0"/>
    <w:rsid w:val="00037CA9"/>
    <w:rsid w:val="005304D0"/>
    <w:rsid w:val="005632B3"/>
    <w:rsid w:val="007E1EAC"/>
    <w:rsid w:val="007E79C2"/>
    <w:rsid w:val="00B05B87"/>
    <w:rsid w:val="00C065AA"/>
    <w:rsid w:val="00D06D0E"/>
    <w:rsid w:val="00D77AA9"/>
    <w:rsid w:val="00DA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D0"/>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D0"/>
    <w:pPr>
      <w:ind w:left="720"/>
      <w:contextualSpacing/>
    </w:pPr>
  </w:style>
  <w:style w:type="paragraph" w:styleId="Header">
    <w:name w:val="header"/>
    <w:basedOn w:val="Normal"/>
    <w:link w:val="HeaderChar"/>
    <w:uiPriority w:val="99"/>
    <w:unhideWhenUsed/>
    <w:rsid w:val="007E79C2"/>
    <w:pPr>
      <w:tabs>
        <w:tab w:val="center" w:pos="4680"/>
        <w:tab w:val="right" w:pos="9360"/>
      </w:tabs>
    </w:pPr>
  </w:style>
  <w:style w:type="character" w:customStyle="1" w:styleId="HeaderChar">
    <w:name w:val="Header Char"/>
    <w:basedOn w:val="DefaultParagraphFont"/>
    <w:link w:val="Header"/>
    <w:uiPriority w:val="99"/>
    <w:rsid w:val="007E79C2"/>
    <w:rPr>
      <w:rFonts w:eastAsia="Times New Roman" w:cs="Times New Roman"/>
      <w:szCs w:val="24"/>
    </w:rPr>
  </w:style>
  <w:style w:type="paragraph" w:styleId="Footer">
    <w:name w:val="footer"/>
    <w:basedOn w:val="Normal"/>
    <w:link w:val="FooterChar"/>
    <w:uiPriority w:val="99"/>
    <w:unhideWhenUsed/>
    <w:rsid w:val="007E79C2"/>
    <w:pPr>
      <w:tabs>
        <w:tab w:val="center" w:pos="4680"/>
        <w:tab w:val="right" w:pos="9360"/>
      </w:tabs>
    </w:pPr>
  </w:style>
  <w:style w:type="character" w:customStyle="1" w:styleId="FooterChar">
    <w:name w:val="Footer Char"/>
    <w:basedOn w:val="DefaultParagraphFont"/>
    <w:link w:val="Footer"/>
    <w:uiPriority w:val="99"/>
    <w:rsid w:val="007E79C2"/>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D0"/>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D0"/>
    <w:pPr>
      <w:ind w:left="720"/>
      <w:contextualSpacing/>
    </w:pPr>
  </w:style>
  <w:style w:type="paragraph" w:styleId="Header">
    <w:name w:val="header"/>
    <w:basedOn w:val="Normal"/>
    <w:link w:val="HeaderChar"/>
    <w:uiPriority w:val="99"/>
    <w:unhideWhenUsed/>
    <w:rsid w:val="007E79C2"/>
    <w:pPr>
      <w:tabs>
        <w:tab w:val="center" w:pos="4680"/>
        <w:tab w:val="right" w:pos="9360"/>
      </w:tabs>
    </w:pPr>
  </w:style>
  <w:style w:type="character" w:customStyle="1" w:styleId="HeaderChar">
    <w:name w:val="Header Char"/>
    <w:basedOn w:val="DefaultParagraphFont"/>
    <w:link w:val="Header"/>
    <w:uiPriority w:val="99"/>
    <w:rsid w:val="007E79C2"/>
    <w:rPr>
      <w:rFonts w:eastAsia="Times New Roman" w:cs="Times New Roman"/>
      <w:szCs w:val="24"/>
    </w:rPr>
  </w:style>
  <w:style w:type="paragraph" w:styleId="Footer">
    <w:name w:val="footer"/>
    <w:basedOn w:val="Normal"/>
    <w:link w:val="FooterChar"/>
    <w:uiPriority w:val="99"/>
    <w:unhideWhenUsed/>
    <w:rsid w:val="007E79C2"/>
    <w:pPr>
      <w:tabs>
        <w:tab w:val="center" w:pos="4680"/>
        <w:tab w:val="right" w:pos="9360"/>
      </w:tabs>
    </w:pPr>
  </w:style>
  <w:style w:type="character" w:customStyle="1" w:styleId="FooterChar">
    <w:name w:val="Footer Char"/>
    <w:basedOn w:val="DefaultParagraphFont"/>
    <w:link w:val="Footer"/>
    <w:uiPriority w:val="99"/>
    <w:rsid w:val="007E79C2"/>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2021-11-16T08:06:00Z</dcterms:created>
  <dcterms:modified xsi:type="dcterms:W3CDTF">2021-11-22T03:41:00Z</dcterms:modified>
</cp:coreProperties>
</file>